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81B9A">
      <w:pPr>
        <w:spacing w:line="660" w:lineRule="exact"/>
        <w:jc w:val="center"/>
        <w:rPr>
          <w:rFonts w:ascii="Times New Roman" w:hAnsi="方正仿宋_GBK" w:eastAsia="方正仿宋_GBK" w:cs="Times New Roman"/>
          <w:sz w:val="32"/>
          <w:szCs w:val="32"/>
        </w:rPr>
      </w:pPr>
    </w:p>
    <w:p w14:paraId="353C2E3C">
      <w:pPr>
        <w:spacing w:line="660" w:lineRule="exact"/>
        <w:jc w:val="center"/>
        <w:rPr>
          <w:rFonts w:ascii="Times New Roman" w:hAnsi="方正仿宋_GBK" w:eastAsia="方正仿宋_GBK" w:cs="Times New Roman"/>
          <w:sz w:val="32"/>
          <w:szCs w:val="32"/>
        </w:rPr>
      </w:pPr>
    </w:p>
    <w:p w14:paraId="4945F0F9">
      <w:pPr>
        <w:spacing w:line="660" w:lineRule="exact"/>
        <w:jc w:val="center"/>
        <w:rPr>
          <w:rFonts w:ascii="Times New Roman" w:hAnsi="方正仿宋_GBK" w:eastAsia="方正仿宋_GBK" w:cs="Times New Roman"/>
          <w:sz w:val="32"/>
          <w:szCs w:val="32"/>
        </w:rPr>
      </w:pPr>
    </w:p>
    <w:p w14:paraId="6E0CFB03">
      <w:pPr>
        <w:spacing w:line="660" w:lineRule="exact"/>
        <w:jc w:val="center"/>
        <w:rPr>
          <w:rFonts w:ascii="Times New Roman" w:hAnsi="Times New Roman" w:eastAsia="方正仿宋_GBK" w:cs="Times New Roman"/>
          <w:sz w:val="32"/>
          <w:szCs w:val="32"/>
        </w:rPr>
      </w:pPr>
      <w:r>
        <w:rPr>
          <w:rFonts w:ascii="Times New Roman" w:hAnsi="方正仿宋_GBK" w:eastAsia="方正仿宋_GBK" w:cs="Times New Roman"/>
          <w:sz w:val="32"/>
          <w:szCs w:val="32"/>
        </w:rPr>
        <w:t>宿污防攻坚指办〔</w:t>
      </w:r>
      <w:r>
        <w:rPr>
          <w:rFonts w:ascii="Times New Roman" w:hAnsi="Times New Roman" w:eastAsia="方正仿宋_GBK" w:cs="Times New Roman"/>
          <w:sz w:val="32"/>
          <w:szCs w:val="32"/>
        </w:rPr>
        <w:t>2025</w:t>
      </w:r>
      <w:r>
        <w:rPr>
          <w:rFonts w:ascii="Times New Roman" w:hAnsi="方正仿宋_GBK" w:eastAsia="方正仿宋_GBK" w:cs="Times New Roman"/>
          <w:sz w:val="32"/>
          <w:szCs w:val="32"/>
        </w:rPr>
        <w:t>〕</w:t>
      </w:r>
      <w:r>
        <w:rPr>
          <w:rFonts w:hint="eastAsia" w:ascii="Times New Roman" w:hAnsi="方正仿宋_GBK" w:eastAsia="方正仿宋_GBK" w:cs="Times New Roman"/>
          <w:sz w:val="32"/>
          <w:szCs w:val="32"/>
          <w:lang w:val="en-US" w:eastAsia="zh-CN"/>
        </w:rPr>
        <w:t xml:space="preserve"> </w:t>
      </w:r>
      <w:bookmarkStart w:id="0" w:name="_GoBack"/>
      <w:bookmarkEnd w:id="0"/>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号</w:t>
      </w:r>
    </w:p>
    <w:p w14:paraId="0A6B5093">
      <w:pPr>
        <w:spacing w:line="560" w:lineRule="exact"/>
        <w:jc w:val="center"/>
        <w:rPr>
          <w:rFonts w:ascii="方正小标宋_GBK" w:eastAsia="方正小标宋_GBK"/>
          <w:bCs/>
          <w:sz w:val="44"/>
          <w:szCs w:val="44"/>
        </w:rPr>
      </w:pPr>
    </w:p>
    <w:p w14:paraId="34C00D8D">
      <w:pPr>
        <w:spacing w:line="560" w:lineRule="exact"/>
        <w:jc w:val="center"/>
        <w:rPr>
          <w:rFonts w:hint="eastAsia" w:ascii="方正小标宋_GBK" w:eastAsia="方正小标宋_GBK"/>
          <w:bCs/>
          <w:spacing w:val="0"/>
          <w:sz w:val="44"/>
          <w:szCs w:val="44"/>
        </w:rPr>
      </w:pPr>
      <w:r>
        <w:rPr>
          <w:rFonts w:hint="eastAsia" w:ascii="方正小标宋_GBK" w:eastAsia="方正小标宋_GBK"/>
          <w:bCs/>
          <w:spacing w:val="0"/>
          <w:sz w:val="44"/>
          <w:szCs w:val="44"/>
        </w:rPr>
        <w:t>关于印发</w:t>
      </w:r>
      <w:r>
        <w:rPr>
          <w:rFonts w:hint="eastAsia" w:ascii="方正小标宋_GBK" w:eastAsia="方正小标宋_GBK"/>
          <w:bCs/>
          <w:spacing w:val="0"/>
          <w:sz w:val="44"/>
          <w:szCs w:val="44"/>
          <w:lang w:eastAsia="zh-CN"/>
        </w:rPr>
        <w:t>《</w:t>
      </w:r>
      <w:r>
        <w:rPr>
          <w:rFonts w:hint="eastAsia" w:ascii="方正小标宋_GBK" w:eastAsia="方正小标宋_GBK"/>
          <w:bCs/>
          <w:spacing w:val="0"/>
          <w:sz w:val="44"/>
          <w:szCs w:val="44"/>
        </w:rPr>
        <w:t>宿迁市</w:t>
      </w:r>
      <w:r>
        <w:rPr>
          <w:rFonts w:hint="default" w:ascii="Times New Roman" w:hAnsi="Times New Roman" w:eastAsia="方正小标宋_GBK" w:cs="Times New Roman"/>
          <w:bCs/>
          <w:spacing w:val="0"/>
          <w:sz w:val="44"/>
          <w:szCs w:val="44"/>
        </w:rPr>
        <w:t>2025</w:t>
      </w:r>
      <w:r>
        <w:rPr>
          <w:rFonts w:hint="eastAsia" w:ascii="方正小标宋_GBK" w:eastAsia="方正小标宋_GBK"/>
          <w:bCs/>
          <w:spacing w:val="0"/>
          <w:sz w:val="44"/>
          <w:szCs w:val="44"/>
        </w:rPr>
        <w:t>年大气污染防治工作</w:t>
      </w:r>
    </w:p>
    <w:p w14:paraId="0B0C5AD1">
      <w:pPr>
        <w:spacing w:line="560" w:lineRule="exact"/>
        <w:jc w:val="center"/>
        <w:rPr>
          <w:rFonts w:hint="eastAsia" w:ascii="方正小标宋_GBK" w:eastAsia="方正小标宋_GBK"/>
          <w:bCs/>
          <w:sz w:val="44"/>
          <w:szCs w:val="44"/>
        </w:rPr>
      </w:pPr>
      <w:r>
        <w:rPr>
          <w:rFonts w:hint="eastAsia" w:ascii="方正小标宋_GBK" w:eastAsia="方正小标宋_GBK"/>
          <w:bCs/>
          <w:spacing w:val="0"/>
          <w:sz w:val="44"/>
          <w:szCs w:val="44"/>
        </w:rPr>
        <w:t>方案</w:t>
      </w:r>
      <w:r>
        <w:rPr>
          <w:rFonts w:hint="eastAsia" w:ascii="方正小标宋_GBK" w:eastAsia="方正小标宋_GBK"/>
          <w:bCs/>
          <w:spacing w:val="0"/>
          <w:sz w:val="44"/>
          <w:szCs w:val="44"/>
          <w:lang w:eastAsia="zh-CN"/>
        </w:rPr>
        <w:t>》</w:t>
      </w:r>
      <w:r>
        <w:rPr>
          <w:rFonts w:hint="eastAsia" w:ascii="方正小标宋_GBK" w:eastAsia="方正小标宋_GBK"/>
          <w:bCs/>
          <w:sz w:val="44"/>
          <w:szCs w:val="44"/>
        </w:rPr>
        <w:t>《宿迁市柴油货车污染治理专项行动</w:t>
      </w:r>
    </w:p>
    <w:p w14:paraId="43AA1A13">
      <w:pPr>
        <w:spacing w:line="560" w:lineRule="exact"/>
        <w:jc w:val="center"/>
        <w:rPr>
          <w:rFonts w:ascii="方正小标宋_GBK" w:eastAsia="方正小标宋_GBK"/>
          <w:bCs/>
          <w:sz w:val="44"/>
          <w:szCs w:val="44"/>
        </w:rPr>
      </w:pPr>
      <w:r>
        <w:rPr>
          <w:rFonts w:hint="eastAsia" w:ascii="方正小标宋_GBK" w:eastAsia="方正小标宋_GBK"/>
          <w:bCs/>
          <w:sz w:val="44"/>
          <w:szCs w:val="44"/>
        </w:rPr>
        <w:t>实施方案》的通知</w:t>
      </w:r>
    </w:p>
    <w:p w14:paraId="6CD4CD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p>
    <w:p w14:paraId="513C40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方正仿宋_GBK" w:eastAsia="方正仿宋_GBK" w:cs="Times New Roman"/>
          <w:sz w:val="32"/>
          <w:szCs w:val="32"/>
        </w:rPr>
      </w:pPr>
      <w:r>
        <w:rPr>
          <w:rFonts w:hint="eastAsia" w:ascii="Times New Roman" w:hAnsi="方正仿宋_GBK" w:eastAsia="方正仿宋_GBK" w:cs="Times New Roman"/>
          <w:sz w:val="32"/>
          <w:szCs w:val="32"/>
        </w:rPr>
        <w:t>各县区攻坚办，市有关</w:t>
      </w:r>
      <w:r>
        <w:rPr>
          <w:rFonts w:hint="eastAsia" w:ascii="Times New Roman" w:hAnsi="方正仿宋_GBK" w:eastAsia="方正仿宋_GBK" w:cs="Times New Roman"/>
          <w:sz w:val="32"/>
          <w:szCs w:val="32"/>
          <w:lang w:eastAsia="zh-CN"/>
        </w:rPr>
        <w:t>部门和</w:t>
      </w:r>
      <w:r>
        <w:rPr>
          <w:rFonts w:hint="eastAsia" w:ascii="Times New Roman" w:hAnsi="方正仿宋_GBK" w:eastAsia="方正仿宋_GBK" w:cs="Times New Roman"/>
          <w:sz w:val="32"/>
          <w:szCs w:val="32"/>
        </w:rPr>
        <w:t>单位：</w:t>
      </w:r>
    </w:p>
    <w:p w14:paraId="08A48D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方正仿宋_GBK" w:eastAsia="方正仿宋_GBK" w:cs="Times New Roman"/>
          <w:sz w:val="32"/>
          <w:szCs w:val="32"/>
        </w:rPr>
      </w:pPr>
      <w:r>
        <w:rPr>
          <w:rFonts w:hint="default" w:ascii="Times New Roman" w:hAnsi="Times New Roman" w:eastAsia="方正仿宋_GBK" w:cs="Times New Roman"/>
          <w:sz w:val="32"/>
          <w:szCs w:val="32"/>
        </w:rPr>
        <w:t>为切实改善空气质量，进一步加强大气污染防治工作</w:t>
      </w:r>
      <w:r>
        <w:rPr>
          <w:rFonts w:hint="eastAsia" w:ascii="Times New Roman" w:hAnsi="Times New Roman" w:eastAsia="方正仿宋_GBK" w:cs="Times New Roman"/>
          <w:sz w:val="32"/>
          <w:szCs w:val="32"/>
          <w:lang w:eastAsia="zh-CN"/>
        </w:rPr>
        <w:t>，</w:t>
      </w:r>
      <w:r>
        <w:rPr>
          <w:rFonts w:hint="eastAsia" w:ascii="Times New Roman" w:hAnsi="方正仿宋_GBK" w:eastAsia="方正仿宋_GBK" w:cs="Times New Roman"/>
          <w:sz w:val="32"/>
          <w:szCs w:val="32"/>
        </w:rPr>
        <w:t>现将</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宿迁市2025年大气污染防治工作方案</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《宿迁市柴油货车污染治理专项行动实施方案》印发给你们，请认真抓好落实。</w:t>
      </w:r>
    </w:p>
    <w:p w14:paraId="298DD5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p>
    <w:p w14:paraId="69A598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p>
    <w:p w14:paraId="261BC42C">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center"/>
        <w:textAlignment w:val="auto"/>
        <w:rPr>
          <w:rFonts w:ascii="Times New Roman" w:hAnsi="Times New Roman" w:eastAsia="方正仿宋_GBK" w:cs="Times New Roman"/>
          <w:sz w:val="32"/>
          <w:szCs w:val="32"/>
        </w:rPr>
      </w:pPr>
      <w:r>
        <w:rPr>
          <w:rFonts w:ascii="Times New Roman" w:hAnsi="方正仿宋_GBK" w:eastAsia="方正仿宋_GBK" w:cs="Times New Roman"/>
          <w:sz w:val="32"/>
          <w:szCs w:val="32"/>
        </w:rPr>
        <w:t>宿迁市深入打好污染防治攻坚战指挥部办公室</w:t>
      </w:r>
    </w:p>
    <w:p w14:paraId="0A6D73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2025</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4</w:t>
      </w:r>
      <w:r>
        <w:rPr>
          <w:rFonts w:ascii="Times New Roman" w:hAnsi="方正仿宋_GBK" w:eastAsia="方正仿宋_GBK" w:cs="Times New Roman"/>
          <w:sz w:val="32"/>
          <w:szCs w:val="32"/>
        </w:rPr>
        <w:t>月</w:t>
      </w:r>
      <w:r>
        <w:rPr>
          <w:rFonts w:hint="eastAsia" w:ascii="Times New Roman" w:hAnsi="方正仿宋_GBK" w:eastAsia="方正仿宋_GBK" w:cs="Times New Roman"/>
          <w:sz w:val="32"/>
          <w:szCs w:val="32"/>
          <w:lang w:val="en-US" w:eastAsia="zh-CN"/>
        </w:rPr>
        <w:t>28</w:t>
      </w:r>
      <w:r>
        <w:rPr>
          <w:rFonts w:ascii="Times New Roman" w:hAnsi="方正仿宋_GBK" w:eastAsia="方正仿宋_GBK" w:cs="Times New Roman"/>
          <w:sz w:val="32"/>
          <w:szCs w:val="32"/>
        </w:rPr>
        <w:t>日</w:t>
      </w:r>
    </w:p>
    <w:p w14:paraId="582EB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p>
    <w:p w14:paraId="161329B0">
      <w:pPr>
        <w:pStyle w:val="2"/>
        <w:jc w:val="both"/>
      </w:pPr>
    </w:p>
    <w:tbl>
      <w:tblPr>
        <w:tblStyle w:val="10"/>
        <w:tblpPr w:leftFromText="180" w:rightFromText="180" w:vertAnchor="text" w:horzAnchor="page" w:tblpX="1510"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018E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Borders>
              <w:left w:val="nil"/>
              <w:right w:val="nil"/>
            </w:tcBorders>
          </w:tcPr>
          <w:p w14:paraId="00B8E31B">
            <w:pPr>
              <w:spacing w:line="500" w:lineRule="exact"/>
              <w:rPr>
                <w:rFonts w:hint="eastAsia" w:ascii="Times New Roman" w:hAnsi="Times New Roman" w:eastAsia="方正仿宋_GBK" w:cs="Times New Roman"/>
                <w:sz w:val="32"/>
                <w:szCs w:val="32"/>
                <w:lang w:eastAsia="zh-CN"/>
              </w:rPr>
            </w:pPr>
            <w:r>
              <w:rPr>
                <w:rFonts w:ascii="Times New Roman" w:hAnsi="方正仿宋_GBK" w:eastAsia="方正仿宋_GBK" w:cs="Times New Roman"/>
                <w:color w:val="000000"/>
                <w:kern w:val="0"/>
                <w:sz w:val="32"/>
                <w:szCs w:val="32"/>
              </w:rPr>
              <w:t>抄送：</w:t>
            </w:r>
            <w:r>
              <w:rPr>
                <w:rFonts w:ascii="Times New Roman" w:hAnsi="方正仿宋_GBK" w:eastAsia="方正仿宋_GBK" w:cs="Times New Roman"/>
                <w:color w:val="000000"/>
                <w:spacing w:val="-17"/>
                <w:kern w:val="0"/>
                <w:sz w:val="32"/>
                <w:szCs w:val="32"/>
              </w:rPr>
              <w:t>各县区</w:t>
            </w:r>
            <w:r>
              <w:rPr>
                <w:rFonts w:hint="eastAsia" w:ascii="Times New Roman" w:hAnsi="方正仿宋_GBK" w:eastAsia="方正仿宋_GBK" w:cs="Times New Roman"/>
                <w:color w:val="000000"/>
                <w:spacing w:val="-17"/>
                <w:kern w:val="0"/>
                <w:sz w:val="32"/>
                <w:szCs w:val="32"/>
                <w:lang w:eastAsia="zh-CN"/>
              </w:rPr>
              <w:t>人民</w:t>
            </w:r>
            <w:r>
              <w:rPr>
                <w:rFonts w:ascii="Times New Roman" w:hAnsi="方正仿宋_GBK" w:eastAsia="方正仿宋_GBK" w:cs="Times New Roman"/>
                <w:color w:val="000000"/>
                <w:spacing w:val="-17"/>
                <w:kern w:val="0"/>
                <w:sz w:val="32"/>
                <w:szCs w:val="32"/>
              </w:rPr>
              <w:t>政府办</w:t>
            </w:r>
            <w:r>
              <w:rPr>
                <w:rFonts w:hint="eastAsia" w:ascii="Times New Roman" w:hAnsi="方正仿宋_GBK" w:eastAsia="方正仿宋_GBK" w:cs="Times New Roman"/>
                <w:color w:val="000000"/>
                <w:spacing w:val="-17"/>
                <w:kern w:val="0"/>
                <w:sz w:val="32"/>
                <w:szCs w:val="32"/>
                <w:lang w:eastAsia="zh-CN"/>
              </w:rPr>
              <w:t>公室</w:t>
            </w:r>
            <w:r>
              <w:rPr>
                <w:rFonts w:ascii="Times New Roman" w:hAnsi="方正仿宋_GBK" w:eastAsia="方正仿宋_GBK" w:cs="Times New Roman"/>
                <w:color w:val="000000"/>
                <w:spacing w:val="-17"/>
                <w:kern w:val="0"/>
                <w:sz w:val="32"/>
                <w:szCs w:val="32"/>
              </w:rPr>
              <w:t>，市各开发区、新区、园区党政办</w:t>
            </w:r>
            <w:r>
              <w:rPr>
                <w:rFonts w:hint="eastAsia" w:ascii="Times New Roman" w:hAnsi="方正仿宋_GBK" w:eastAsia="方正仿宋_GBK" w:cs="Times New Roman"/>
                <w:color w:val="000000"/>
                <w:spacing w:val="-17"/>
                <w:kern w:val="0"/>
                <w:sz w:val="32"/>
                <w:szCs w:val="32"/>
                <w:lang w:eastAsia="zh-CN"/>
              </w:rPr>
              <w:t>公室</w:t>
            </w:r>
          </w:p>
        </w:tc>
      </w:tr>
      <w:tr w14:paraId="71C0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Borders>
              <w:left w:val="nil"/>
              <w:right w:val="nil"/>
            </w:tcBorders>
            <w:shd w:val="clear" w:color="auto" w:fill="auto"/>
          </w:tcPr>
          <w:p w14:paraId="5B9AD89C">
            <w:pPr>
              <w:spacing w:line="500" w:lineRule="exact"/>
              <w:rPr>
                <w:rFonts w:ascii="Times New Roman" w:hAnsi="Times New Roman" w:eastAsia="方正仿宋_GBK" w:cs="Times New Roman"/>
                <w:sz w:val="32"/>
                <w:szCs w:val="32"/>
              </w:rPr>
            </w:pPr>
            <w:r>
              <w:rPr>
                <w:rFonts w:ascii="Times New Roman" w:hAnsi="方正仿宋_GBK" w:eastAsia="方正仿宋_GBK" w:cs="Times New Roman"/>
                <w:color w:val="000000"/>
                <w:spacing w:val="1"/>
                <w:w w:val="82"/>
                <w:kern w:val="0"/>
                <w:sz w:val="32"/>
                <w:szCs w:val="32"/>
                <w:fitText w:val="5303" w:id="-722840831"/>
              </w:rPr>
              <w:t>宿迁市深入打好污染防治攻坚战指挥部办公</w:t>
            </w:r>
            <w:r>
              <w:rPr>
                <w:rFonts w:ascii="Times New Roman" w:hAnsi="方正仿宋_GBK" w:eastAsia="方正仿宋_GBK" w:cs="Times New Roman"/>
                <w:color w:val="000000"/>
                <w:spacing w:val="33"/>
                <w:w w:val="82"/>
                <w:kern w:val="0"/>
                <w:sz w:val="32"/>
                <w:szCs w:val="32"/>
                <w:fitText w:val="5303" w:id="-722840831"/>
              </w:rPr>
              <w:t>室</w:t>
            </w:r>
            <w:r>
              <w:rPr>
                <w:rFonts w:hint="eastAsia" w:ascii="Times New Roman" w:hAnsi="方正仿宋_GBK" w:eastAsia="方正仿宋_GBK" w:cs="Times New Roman"/>
                <w:color w:val="000000"/>
                <w:kern w:val="0"/>
                <w:sz w:val="32"/>
                <w:szCs w:val="32"/>
              </w:rPr>
              <w:t xml:space="preserve">   </w:t>
            </w:r>
            <w:r>
              <w:rPr>
                <w:rFonts w:hint="eastAsia" w:ascii="Times New Roman" w:hAnsi="Times New Roman" w:eastAsia="方正仿宋_GBK" w:cs="Times New Roman"/>
                <w:color w:val="000000"/>
                <w:spacing w:val="1"/>
                <w:w w:val="92"/>
                <w:kern w:val="0"/>
                <w:sz w:val="32"/>
                <w:szCs w:val="32"/>
                <w:fitText w:val="2880" w:id="-722840575"/>
              </w:rPr>
              <w:t>2</w:t>
            </w:r>
            <w:r>
              <w:rPr>
                <w:rFonts w:ascii="Times New Roman" w:hAnsi="Times New Roman" w:eastAsia="方正仿宋_GBK" w:cs="Times New Roman"/>
                <w:color w:val="000000"/>
                <w:spacing w:val="1"/>
                <w:w w:val="92"/>
                <w:kern w:val="0"/>
                <w:sz w:val="32"/>
                <w:szCs w:val="32"/>
                <w:fitText w:val="2880" w:id="-722840575"/>
              </w:rPr>
              <w:t>025</w:t>
            </w:r>
            <w:r>
              <w:rPr>
                <w:rFonts w:ascii="Times New Roman" w:hAnsi="方正仿宋_GBK" w:eastAsia="方正仿宋_GBK" w:cs="Times New Roman"/>
                <w:color w:val="000000"/>
                <w:spacing w:val="1"/>
                <w:w w:val="92"/>
                <w:kern w:val="0"/>
                <w:sz w:val="32"/>
                <w:szCs w:val="32"/>
                <w:fitText w:val="2880" w:id="-722840575"/>
              </w:rPr>
              <w:t>年</w:t>
            </w:r>
            <w:r>
              <w:rPr>
                <w:rFonts w:ascii="Times New Roman" w:hAnsi="Times New Roman" w:eastAsia="方正仿宋_GBK" w:cs="Times New Roman"/>
                <w:color w:val="000000"/>
                <w:spacing w:val="1"/>
                <w:w w:val="92"/>
                <w:kern w:val="0"/>
                <w:sz w:val="32"/>
                <w:szCs w:val="32"/>
                <w:fitText w:val="2880" w:id="-722840575"/>
              </w:rPr>
              <w:t>4</w:t>
            </w:r>
            <w:r>
              <w:rPr>
                <w:rFonts w:ascii="Times New Roman" w:hAnsi="方正仿宋_GBK" w:eastAsia="方正仿宋_GBK" w:cs="Times New Roman"/>
                <w:color w:val="000000"/>
                <w:spacing w:val="1"/>
                <w:w w:val="92"/>
                <w:kern w:val="0"/>
                <w:sz w:val="32"/>
                <w:szCs w:val="32"/>
                <w:fitText w:val="2880" w:id="-722840575"/>
              </w:rPr>
              <w:t>月</w:t>
            </w:r>
            <w:r>
              <w:rPr>
                <w:rFonts w:hint="eastAsia" w:ascii="Times New Roman" w:hAnsi="方正仿宋_GBK" w:eastAsia="方正仿宋_GBK" w:cs="Times New Roman"/>
                <w:color w:val="000000"/>
                <w:spacing w:val="1"/>
                <w:w w:val="92"/>
                <w:kern w:val="0"/>
                <w:sz w:val="32"/>
                <w:szCs w:val="32"/>
                <w:fitText w:val="2880" w:id="-722840575"/>
                <w:lang w:val="en-US" w:eastAsia="zh-CN"/>
              </w:rPr>
              <w:t>2</w:t>
            </w:r>
            <w:r>
              <w:rPr>
                <w:rFonts w:hint="eastAsia" w:ascii="Times New Roman" w:hAnsi="方正仿宋_GBK" w:eastAsia="方正仿宋_GBK" w:cs="Times New Roman"/>
                <w:color w:val="000000"/>
                <w:spacing w:val="1"/>
                <w:w w:val="92"/>
                <w:kern w:val="0"/>
                <w:sz w:val="32"/>
                <w:szCs w:val="32"/>
                <w:fitText w:val="2880" w:id="-722840575"/>
                <w:lang w:val="en-US" w:eastAsia="zh-CN"/>
              </w:rPr>
              <w:t>8</w:t>
            </w:r>
            <w:r>
              <w:rPr>
                <w:rFonts w:ascii="Times New Roman" w:hAnsi="方正仿宋_GBK" w:eastAsia="方正仿宋_GBK" w:cs="Times New Roman"/>
                <w:color w:val="000000"/>
                <w:spacing w:val="1"/>
                <w:w w:val="92"/>
                <w:kern w:val="0"/>
                <w:sz w:val="32"/>
                <w:szCs w:val="32"/>
                <w:fitText w:val="2880" w:id="-722840575"/>
              </w:rPr>
              <w:t>日</w:t>
            </w:r>
            <w:r>
              <w:rPr>
                <w:rFonts w:hint="eastAsia" w:ascii="Times New Roman" w:hAnsi="方正仿宋_GBK" w:eastAsia="方正仿宋_GBK" w:cs="Times New Roman"/>
                <w:color w:val="000000"/>
                <w:spacing w:val="1"/>
                <w:w w:val="92"/>
                <w:kern w:val="0"/>
                <w:sz w:val="32"/>
                <w:szCs w:val="32"/>
                <w:fitText w:val="2880" w:id="-722840575"/>
              </w:rPr>
              <w:t>印发</w:t>
            </w:r>
          </w:p>
        </w:tc>
      </w:tr>
    </w:tbl>
    <w:p w14:paraId="471EA600">
      <w:pPr>
        <w:keepNext w:val="0"/>
        <w:keepLines w:val="0"/>
        <w:pageBreakBefore w:val="0"/>
        <w:kinsoku/>
        <w:wordWrap/>
        <w:overflowPunct/>
        <w:bidi w:val="0"/>
        <w:adjustRightInd/>
        <w:spacing w:line="570" w:lineRule="exact"/>
        <w:ind w:firstLine="0" w:firstLineChars="0"/>
        <w:jc w:val="both"/>
        <w:textAlignment w:val="auto"/>
        <w:rPr>
          <w:rFonts w:hint="eastAsia" w:ascii="方正小标宋_GBK" w:hAnsi="方正小标宋_GBK" w:eastAsia="方正小标宋_GBK" w:cs="方正小标宋_GBK"/>
          <w:sz w:val="44"/>
          <w:szCs w:val="44"/>
        </w:rPr>
      </w:pPr>
    </w:p>
    <w:p w14:paraId="50534EDA">
      <w:pPr>
        <w:keepNext w:val="0"/>
        <w:keepLines w:val="0"/>
        <w:pageBreakBefore w:val="0"/>
        <w:kinsoku/>
        <w:wordWrap/>
        <w:overflowPunct/>
        <w:bidi w:val="0"/>
        <w:adjustRightIn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宿迁市2025年大气污染防治工作方案</w:t>
      </w:r>
    </w:p>
    <w:p w14:paraId="75C1E8D0">
      <w:pPr>
        <w:keepNext w:val="0"/>
        <w:keepLines w:val="0"/>
        <w:pageBreakBefore w:val="0"/>
        <w:kinsoku/>
        <w:wordWrap/>
        <w:overflowPunct/>
        <w:bidi w:val="0"/>
        <w:adjustRightInd/>
        <w:spacing w:line="560" w:lineRule="exact"/>
        <w:textAlignment w:val="auto"/>
        <w:rPr>
          <w:rFonts w:hint="default" w:ascii="Times New Roman" w:hAnsi="Times New Roman" w:eastAsia="方正仿宋_GBK" w:cs="Times New Roman"/>
          <w:sz w:val="32"/>
          <w:szCs w:val="32"/>
        </w:rPr>
      </w:pPr>
    </w:p>
    <w:p w14:paraId="64E7F5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为切实改善空气质量，保障人民群众身体健康，以高水平保护</w:t>
      </w:r>
      <w:r>
        <w:rPr>
          <w:rFonts w:hint="default" w:ascii="Times New Roman" w:hAnsi="Times New Roman" w:eastAsia="方正仿宋_GBK" w:cs="Times New Roman"/>
          <w:sz w:val="32"/>
          <w:szCs w:val="32"/>
          <w:lang w:eastAsia="zh-CN"/>
        </w:rPr>
        <w:t>推动</w:t>
      </w:r>
      <w:r>
        <w:rPr>
          <w:rFonts w:hint="default" w:ascii="Times New Roman" w:hAnsi="Times New Roman" w:eastAsia="方正仿宋_GBK" w:cs="Times New Roman"/>
          <w:sz w:val="32"/>
          <w:szCs w:val="32"/>
        </w:rPr>
        <w:t>经济高质量发展，确保高质量完成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目标任务，制定本工作方案。</w:t>
      </w:r>
    </w:p>
    <w:p w14:paraId="57B500C4">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一、工作目标</w:t>
      </w:r>
    </w:p>
    <w:p w14:paraId="23A8EA56">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2025年全市PM</w:t>
      </w:r>
      <w:r>
        <w:rPr>
          <w:rFonts w:hint="default" w:ascii="Times New Roman" w:hAnsi="Times New Roman" w:eastAsia="方正仿宋_GBK" w:cs="Times New Roman"/>
          <w:sz w:val="32"/>
          <w:szCs w:val="32"/>
          <w:vertAlign w:val="subscript"/>
        </w:rPr>
        <w:t>2.5</w:t>
      </w:r>
      <w:r>
        <w:rPr>
          <w:rFonts w:hint="default" w:ascii="Times New Roman" w:hAnsi="Times New Roman" w:eastAsia="方正仿宋_GBK" w:cs="Times New Roman"/>
          <w:sz w:val="32"/>
          <w:szCs w:val="32"/>
        </w:rPr>
        <w:t>浓度达到3</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μg/m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及以下，空气质量优良天数比例达到80.4%，</w:t>
      </w:r>
      <w:r>
        <w:rPr>
          <w:rFonts w:hint="default" w:ascii="Times New Roman" w:hAnsi="Times New Roman" w:eastAsia="方正仿宋_GBK" w:cs="Times New Roman"/>
          <w:b w:val="0"/>
          <w:snapToGrid/>
          <w:sz w:val="32"/>
          <w:szCs w:val="32"/>
        </w:rPr>
        <w:t>重污染天控制在</w:t>
      </w:r>
      <w:r>
        <w:rPr>
          <w:rFonts w:hint="default" w:ascii="Times New Roman" w:hAnsi="Times New Roman" w:eastAsia="方正仿宋_GBK" w:cs="Times New Roman"/>
          <w:b w:val="0"/>
          <w:snapToGrid/>
          <w:sz w:val="32"/>
          <w:szCs w:val="32"/>
          <w:lang w:val="en-US" w:eastAsia="zh-CN"/>
        </w:rPr>
        <w:t>2天</w:t>
      </w:r>
      <w:r>
        <w:rPr>
          <w:rFonts w:hint="default" w:ascii="Times New Roman" w:hAnsi="Times New Roman" w:eastAsia="方正仿宋_GBK" w:cs="Times New Roman"/>
          <w:b w:val="0"/>
          <w:snapToGrid/>
          <w:sz w:val="32"/>
          <w:szCs w:val="32"/>
        </w:rPr>
        <w:t>以内</w:t>
      </w:r>
      <w:r>
        <w:rPr>
          <w:rFonts w:hint="default" w:ascii="Times New Roman" w:hAnsi="Times New Roman" w:eastAsia="方正仿宋_GBK" w:cs="Times New Roman"/>
          <w:sz w:val="32"/>
          <w:szCs w:val="32"/>
        </w:rPr>
        <w:t>。完成省下达的氮氧化物、挥发性有机物减排目标。各县区空气质量实现持续改善，目标详见附件1。</w:t>
      </w:r>
    </w:p>
    <w:p w14:paraId="039F8A16">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二、重点任务</w:t>
      </w:r>
    </w:p>
    <w:p w14:paraId="4A6CA7B9">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（一）优化结构，促进绿色低碳发展</w:t>
      </w:r>
    </w:p>
    <w:p w14:paraId="35969EBE">
      <w:pPr>
        <w:keepNext w:val="0"/>
        <w:keepLines w:val="0"/>
        <w:pageBreakBefore w:val="0"/>
        <w:widowControl w:val="0"/>
        <w:kinsoku/>
        <w:wordWrap/>
        <w:overflowPunct/>
        <w:bidi w:val="0"/>
        <w:adjustRightInd/>
        <w:spacing w:before="0" w:beforeLines="0" w:line="560" w:lineRule="exact"/>
        <w:ind w:firstLine="643" w:firstLineChars="200"/>
        <w:jc w:val="both"/>
        <w:textAlignment w:val="auto"/>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1. 优化产业结构。</w:t>
      </w:r>
      <w:r>
        <w:rPr>
          <w:rFonts w:hint="default" w:ascii="Times New Roman" w:hAnsi="Times New Roman" w:eastAsia="方正仿宋_GBK" w:cs="Times New Roman"/>
          <w:color w:val="000000"/>
          <w:kern w:val="2"/>
          <w:sz w:val="32"/>
          <w:szCs w:val="32"/>
          <w:lang w:val="en-US" w:eastAsia="zh-CN" w:bidi="ar-SA"/>
        </w:rPr>
        <w:t>严格落实“三线一单”和产业准入政策，坚决遏制高耗能、高排放、低水平项目盲目上马，新改扩建项目废气治理水平对标国内领先水平。对高耗能高排放项目实行清单管理、分类处置、动态监控。逐步退出限制类涉气行业工艺和装备，</w:t>
      </w:r>
      <w:r>
        <w:rPr>
          <w:rFonts w:hint="default" w:ascii="Times New Roman" w:hAnsi="Times New Roman" w:eastAsia="方正仿宋_GBK" w:cs="Times New Roman"/>
          <w:kern w:val="0"/>
          <w:sz w:val="32"/>
          <w:szCs w:val="32"/>
          <w:lang w:val="en-US" w:eastAsia="zh-CN" w:bidi="ar-SA"/>
        </w:rPr>
        <w:t>全面规范</w:t>
      </w:r>
      <w:r>
        <w:rPr>
          <w:rFonts w:hint="default" w:ascii="Times New Roman" w:hAnsi="Times New Roman" w:eastAsia="方正仿宋_GBK" w:cs="Times New Roman"/>
          <w:kern w:val="2"/>
          <w:sz w:val="32"/>
          <w:szCs w:val="32"/>
          <w:lang w:val="en-US" w:eastAsia="zh-CN" w:bidi="ar-SA"/>
        </w:rPr>
        <w:t>平板玻璃企业产能，淘汰一批砖瓦轮窑等落后工艺装备，2025年</w:t>
      </w:r>
      <w:r>
        <w:rPr>
          <w:rFonts w:hint="default" w:ascii="Times New Roman" w:hAnsi="Times New Roman" w:eastAsia="方正仿宋_GBK" w:cs="Times New Roman"/>
          <w:color w:val="000000"/>
          <w:kern w:val="2"/>
          <w:sz w:val="32"/>
          <w:szCs w:val="32"/>
          <w:lang w:val="en-US" w:eastAsia="zh-CN" w:bidi="ar-SA"/>
        </w:rPr>
        <w:t>淘</w:t>
      </w:r>
      <w:r>
        <w:rPr>
          <w:rFonts w:hint="default" w:ascii="Times New Roman" w:hAnsi="Times New Roman" w:eastAsia="方正仿宋_GBK" w:cs="Times New Roman"/>
          <w:color w:val="000000"/>
          <w:kern w:val="2"/>
          <w:sz w:val="32"/>
          <w:szCs w:val="32"/>
          <w:highlight w:val="none"/>
          <w:lang w:val="en-US" w:eastAsia="zh-CN" w:bidi="ar-SA"/>
        </w:rPr>
        <w:t>汰关停57家低端、</w:t>
      </w:r>
      <w:r>
        <w:rPr>
          <w:rFonts w:hint="default" w:ascii="Times New Roman" w:hAnsi="Times New Roman" w:eastAsia="方正仿宋_GBK" w:cs="Times New Roman"/>
          <w:color w:val="000000"/>
          <w:kern w:val="2"/>
          <w:sz w:val="32"/>
          <w:szCs w:val="32"/>
          <w:lang w:val="en-US" w:eastAsia="zh-CN" w:bidi="ar-SA"/>
        </w:rPr>
        <w:t>低效企业，完成工业领域淘汰落后设备和环保设备更新10000台套以上，培育市级以上绿色工厂</w:t>
      </w:r>
      <w:r>
        <w:rPr>
          <w:rFonts w:hint="eastAsia" w:ascii="Times New Roman" w:hAnsi="Times New Roman" w:eastAsia="方正仿宋_GBK" w:cs="Times New Roman"/>
          <w:color w:val="000000"/>
          <w:kern w:val="2"/>
          <w:sz w:val="32"/>
          <w:szCs w:val="32"/>
          <w:lang w:val="en-US" w:eastAsia="zh-CN" w:bidi="ar-SA"/>
        </w:rPr>
        <w:t>10</w:t>
      </w:r>
      <w:r>
        <w:rPr>
          <w:rFonts w:hint="default" w:ascii="Times New Roman" w:hAnsi="Times New Roman" w:eastAsia="方正仿宋_GBK" w:cs="Times New Roman"/>
          <w:color w:val="000000"/>
          <w:kern w:val="2"/>
          <w:sz w:val="32"/>
          <w:szCs w:val="32"/>
          <w:lang w:val="en-US" w:eastAsia="zh-CN" w:bidi="ar-SA"/>
        </w:rPr>
        <w:t>个。</w:t>
      </w:r>
      <w:r>
        <w:rPr>
          <w:rFonts w:hint="default" w:ascii="Times New Roman" w:hAnsi="Times New Roman" w:eastAsia="方正楷体_GBK" w:cs="Times New Roman"/>
          <w:color w:val="000000"/>
          <w:kern w:val="2"/>
          <w:sz w:val="32"/>
          <w:szCs w:val="32"/>
          <w:lang w:val="en-US" w:eastAsia="zh-CN" w:bidi="ar-SA"/>
        </w:rPr>
        <w:t>（市发展改革委、工业和信息化局、生态环境局、数据局按职责分工负责）</w:t>
      </w:r>
    </w:p>
    <w:p w14:paraId="042CFC70">
      <w:pPr>
        <w:keepNext w:val="0"/>
        <w:keepLines w:val="0"/>
        <w:pageBreakBefore w:val="0"/>
        <w:kinsoku/>
        <w:wordWrap/>
        <w:overflowPunct/>
        <w:autoSpaceDE w:val="0"/>
        <w:autoSpaceDN w:val="0"/>
        <w:bidi w:val="0"/>
        <w:adjustRightInd/>
        <w:snapToGrid w:val="0"/>
        <w:spacing w:line="56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推动绿色家居产业焕新升级。推动家具行业、</w:t>
      </w:r>
      <w:r>
        <w:rPr>
          <w:rFonts w:hint="default" w:ascii="Times New Roman" w:hAnsi="Times New Roman" w:eastAsia="方正仿宋_GBK" w:cs="Times New Roman"/>
          <w:sz w:val="32"/>
          <w:szCs w:val="32"/>
        </w:rPr>
        <w:t>木制品行业、人造板行业焕新升级，2025年</w:t>
      </w:r>
      <w:r>
        <w:rPr>
          <w:rFonts w:hint="default" w:ascii="Times New Roman" w:hAnsi="Times New Roman" w:eastAsia="方正仿宋_GBK" w:cs="Times New Roman"/>
          <w:color w:val="000000"/>
          <w:sz w:val="32"/>
          <w:szCs w:val="32"/>
        </w:rPr>
        <w:t>完成绿色化改造项目30个、省级以上绿色工厂2家、淘汰落后产能项目10个，设备更新改造项目37个</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完成</w:t>
      </w:r>
      <w:r>
        <w:rPr>
          <w:rFonts w:hint="default" w:ascii="Times New Roman" w:hAnsi="Times New Roman" w:eastAsia="方正仿宋_GBK" w:cs="Times New Roman"/>
          <w:color w:val="000000"/>
          <w:sz w:val="32"/>
          <w:szCs w:val="32"/>
          <w:lang w:val="en-US" w:eastAsia="zh-CN"/>
        </w:rPr>
        <w:t>板材行业</w:t>
      </w:r>
      <w:r>
        <w:rPr>
          <w:rFonts w:hint="default" w:ascii="Times New Roman" w:hAnsi="Times New Roman" w:eastAsia="方正仿宋_GBK" w:cs="Times New Roman"/>
          <w:color w:val="000000"/>
          <w:sz w:val="32"/>
          <w:szCs w:val="32"/>
        </w:rPr>
        <w:t>78家</w:t>
      </w:r>
      <w:r>
        <w:rPr>
          <w:rFonts w:hint="default" w:ascii="Times New Roman" w:hAnsi="Times New Roman" w:eastAsia="方正仿宋_GBK" w:cs="Times New Roman"/>
          <w:color w:val="000000"/>
          <w:sz w:val="32"/>
          <w:szCs w:val="32"/>
          <w:lang w:val="en-US" w:eastAsia="zh-CN"/>
        </w:rPr>
        <w:t>违建</w:t>
      </w:r>
      <w:r>
        <w:rPr>
          <w:rFonts w:hint="default" w:ascii="Times New Roman" w:hAnsi="Times New Roman" w:eastAsia="方正仿宋_GBK" w:cs="Times New Roman"/>
          <w:color w:val="000000"/>
          <w:sz w:val="32"/>
          <w:szCs w:val="32"/>
        </w:rPr>
        <w:t>自制胶生产线清理拆除。</w:t>
      </w:r>
      <w:r>
        <w:rPr>
          <w:rFonts w:hint="default" w:ascii="Times New Roman" w:hAnsi="Times New Roman" w:eastAsia="方正楷体_GBK" w:cs="Times New Roman"/>
          <w:color w:val="000000"/>
          <w:sz w:val="32"/>
          <w:szCs w:val="32"/>
        </w:rPr>
        <w:t>（市工业和信息化局、生态环境局、</w:t>
      </w:r>
      <w:r>
        <w:rPr>
          <w:rFonts w:hint="default" w:ascii="Times New Roman" w:hAnsi="Times New Roman" w:eastAsia="方正楷体_GBK" w:cs="Times New Roman"/>
          <w:color w:val="000000"/>
          <w:kern w:val="0"/>
          <w:sz w:val="32"/>
          <w:szCs w:val="32"/>
        </w:rPr>
        <w:t>市场监督管理局</w:t>
      </w:r>
      <w:r>
        <w:rPr>
          <w:rFonts w:hint="default" w:ascii="Times New Roman" w:hAnsi="Times New Roman" w:eastAsia="方正楷体_GBK" w:cs="Times New Roman"/>
          <w:color w:val="000000"/>
          <w:sz w:val="32"/>
          <w:szCs w:val="32"/>
        </w:rPr>
        <w:t>按职责分工负责）</w:t>
      </w:r>
    </w:p>
    <w:p w14:paraId="7A9D9FDC">
      <w:pPr>
        <w:keepNext w:val="0"/>
        <w:keepLines w:val="0"/>
        <w:pageBreakBefore w:val="0"/>
        <w:widowControl w:val="0"/>
        <w:kinsoku/>
        <w:wordWrap/>
        <w:overflowPunct/>
        <w:bidi w:val="0"/>
        <w:adjustRightInd/>
        <w:spacing w:before="0" w:beforeLines="0" w:line="560"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加强“散乱污”企业动态管理，保持严惩严治高压态势，坚决遏制“散乱污”企业反弹，实施动态“清零”。</w:t>
      </w:r>
      <w:r>
        <w:rPr>
          <w:rFonts w:hint="default" w:ascii="Times New Roman" w:hAnsi="Times New Roman" w:eastAsia="方正楷体_GBK" w:cs="Times New Roman"/>
          <w:color w:val="000000"/>
          <w:kern w:val="0"/>
          <w:sz w:val="32"/>
          <w:szCs w:val="32"/>
          <w:lang w:val="en-US" w:eastAsia="zh-CN" w:bidi="ar-SA"/>
        </w:rPr>
        <w:t>（市工业和信息化局牵头，市生态环境局、自然资源和规划局、城市管理局、应急管理局配合）</w:t>
      </w:r>
    </w:p>
    <w:p w14:paraId="62C0DA03">
      <w:pPr>
        <w:keepNext w:val="0"/>
        <w:keepLines w:val="0"/>
        <w:pageBreakBefore w:val="0"/>
        <w:widowControl/>
        <w:kinsoku/>
        <w:wordWrap/>
        <w:overflowPunct/>
        <w:bidi w:val="0"/>
        <w:adjustRightInd/>
        <w:spacing w:line="56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 优化能源结构。</w:t>
      </w:r>
      <w:r>
        <w:rPr>
          <w:rFonts w:hint="default" w:ascii="Times New Roman" w:hAnsi="Times New Roman" w:eastAsia="方正仿宋_GBK" w:cs="Times New Roman"/>
          <w:sz w:val="32"/>
          <w:szCs w:val="32"/>
        </w:rPr>
        <w:t>大力发展新能源和清洁能源，继续实施煤炭消费总量控制，煤炭占能源消费总量的比重下降至50%左右；非化石能源消费比重达到</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%左右，可再生能源占全省能源消费总量比重达15%以上。</w:t>
      </w:r>
      <w:r>
        <w:rPr>
          <w:rFonts w:hint="default" w:ascii="Times New Roman" w:hAnsi="Times New Roman" w:eastAsia="方正楷体_GBK" w:cs="Times New Roman"/>
          <w:color w:val="000000"/>
          <w:kern w:val="0"/>
          <w:sz w:val="32"/>
          <w:szCs w:val="32"/>
        </w:rPr>
        <w:t>（市发展改革委、市场监督管理局、生态环境局按职责分工负责）</w:t>
      </w:r>
    </w:p>
    <w:p w14:paraId="0F24B037">
      <w:pPr>
        <w:keepNext w:val="0"/>
        <w:keepLines w:val="0"/>
        <w:pageBreakBefore w:val="0"/>
        <w:widowControl/>
        <w:kinsoku/>
        <w:wordWrap/>
        <w:overflowPunct/>
        <w:bidi w:val="0"/>
        <w:adjustRightIn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sz w:val="32"/>
          <w:szCs w:val="32"/>
        </w:rPr>
        <w:t>持续推进供热基础设施建设，实施热源替代。2025年完成宿豫区域供热管线项目、沭阳贤官镇河西供热管网建设项目和桑墟镇区域性集中供热扩建项目、泗阳县高新区供热管网项目等建设</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bidi="ar"/>
        </w:rPr>
        <w:t>2025年11月底完成能源结构调整项目</w:t>
      </w:r>
      <w:r>
        <w:rPr>
          <w:rFonts w:hint="eastAsia" w:ascii="Times New Roman" w:hAnsi="Times New Roman" w:eastAsia="方正仿宋_GBK" w:cs="Times New Roman"/>
          <w:sz w:val="32"/>
          <w:szCs w:val="32"/>
          <w:highlight w:val="none"/>
          <w:lang w:val="en-US" w:eastAsia="zh-CN" w:bidi="ar"/>
        </w:rPr>
        <w:t>606</w:t>
      </w:r>
      <w:r>
        <w:rPr>
          <w:rFonts w:hint="default" w:ascii="Times New Roman" w:hAnsi="Times New Roman" w:eastAsia="方正仿宋_GBK" w:cs="Times New Roman"/>
          <w:sz w:val="32"/>
          <w:szCs w:val="32"/>
          <w:highlight w:val="none"/>
          <w:lang w:bidi="ar"/>
        </w:rPr>
        <w:t>个，</w:t>
      </w:r>
      <w:r>
        <w:rPr>
          <w:rFonts w:hint="default" w:ascii="Times New Roman" w:hAnsi="Times New Roman" w:eastAsia="方正仿宋_GBK" w:cs="Times New Roman"/>
          <w:sz w:val="32"/>
          <w:szCs w:val="32"/>
          <w:highlight w:val="none"/>
          <w:lang w:val="en-US" w:eastAsia="zh-CN" w:bidi="ar"/>
        </w:rPr>
        <w:t>其中包括淘汰556台2蒸吨及以下生物质锅炉</w:t>
      </w:r>
      <w:r>
        <w:rPr>
          <w:rFonts w:hint="default" w:ascii="Times New Roman" w:hAnsi="Times New Roman" w:eastAsia="方正仿宋_GBK" w:cs="Times New Roman"/>
          <w:sz w:val="32"/>
          <w:szCs w:val="32"/>
          <w:highlight w:val="none"/>
          <w:lang w:bidi="ar"/>
        </w:rPr>
        <w:t>。</w:t>
      </w:r>
      <w:r>
        <w:rPr>
          <w:rFonts w:hint="default" w:ascii="Times New Roman" w:hAnsi="Times New Roman" w:eastAsia="方正楷体_GBK" w:cs="Times New Roman"/>
          <w:color w:val="000000"/>
          <w:kern w:val="0"/>
          <w:sz w:val="32"/>
          <w:szCs w:val="32"/>
          <w:highlight w:val="none"/>
        </w:rPr>
        <w:t>（市发展改革委、</w:t>
      </w:r>
      <w:r>
        <w:rPr>
          <w:rFonts w:hint="default" w:ascii="Times New Roman" w:hAnsi="Times New Roman" w:eastAsia="方正楷体_GBK" w:cs="Times New Roman"/>
          <w:color w:val="000000"/>
          <w:kern w:val="0"/>
          <w:sz w:val="32"/>
          <w:szCs w:val="32"/>
          <w:highlight w:val="none"/>
          <w:lang w:val="en-US" w:eastAsia="zh-CN"/>
        </w:rPr>
        <w:t>住房和</w:t>
      </w:r>
      <w:r>
        <w:rPr>
          <w:rFonts w:hint="eastAsia" w:ascii="Times New Roman" w:hAnsi="Times New Roman" w:eastAsia="方正楷体_GBK" w:cs="Times New Roman"/>
          <w:color w:val="000000"/>
          <w:kern w:val="0"/>
          <w:sz w:val="32"/>
          <w:szCs w:val="32"/>
          <w:highlight w:val="none"/>
          <w:lang w:val="en-US" w:eastAsia="zh-CN"/>
        </w:rPr>
        <w:t>城乡</w:t>
      </w:r>
      <w:r>
        <w:rPr>
          <w:rFonts w:hint="default" w:ascii="Times New Roman" w:hAnsi="Times New Roman" w:eastAsia="方正楷体_GBK" w:cs="Times New Roman"/>
          <w:color w:val="000000"/>
          <w:kern w:val="0"/>
          <w:sz w:val="32"/>
          <w:szCs w:val="32"/>
          <w:lang w:val="en-US" w:eastAsia="zh-CN"/>
        </w:rPr>
        <w:t>建设局、</w:t>
      </w:r>
      <w:r>
        <w:rPr>
          <w:rFonts w:hint="default" w:ascii="Times New Roman" w:hAnsi="Times New Roman" w:eastAsia="方正楷体_GBK" w:cs="Times New Roman"/>
          <w:color w:val="000000"/>
          <w:kern w:val="0"/>
          <w:sz w:val="32"/>
          <w:szCs w:val="32"/>
        </w:rPr>
        <w:t>工业和信息化局、市场监督管理局、生态环境局按职责分工负责）</w:t>
      </w:r>
    </w:p>
    <w:p w14:paraId="67494672">
      <w:pPr>
        <w:keepNext w:val="0"/>
        <w:keepLines w:val="0"/>
        <w:pageBreakBefore w:val="0"/>
        <w:widowControl/>
        <w:kinsoku/>
        <w:wordWrap/>
        <w:overflowPunct/>
        <w:bidi w:val="0"/>
        <w:adjustRightIn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kern w:val="0"/>
          <w:sz w:val="32"/>
          <w:szCs w:val="32"/>
          <w:lang w:bidi="ar"/>
        </w:rPr>
        <w:t>强化散煤管控。鼓励使用优质煤炭，严禁使用劣质燃料。加强港口码头进港煤炭煤质抽检。严厉打击散煤销售网点及流动销售、电话销售、网络销售等违规销售散煤行为。</w:t>
      </w:r>
      <w:r>
        <w:rPr>
          <w:rFonts w:hint="default" w:ascii="Times New Roman" w:hAnsi="Times New Roman" w:eastAsia="方正楷体_GBK" w:cs="Times New Roman"/>
          <w:color w:val="000000"/>
          <w:kern w:val="0"/>
          <w:sz w:val="32"/>
          <w:szCs w:val="32"/>
        </w:rPr>
        <w:t>（市发展改革委、市场监督管理局、交通运输局、生态环境局按职责分工负责）</w:t>
      </w:r>
    </w:p>
    <w:p w14:paraId="75B571A5">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b/>
          <w:bCs/>
          <w:color w:val="000000"/>
          <w:sz w:val="32"/>
          <w:szCs w:val="32"/>
        </w:rPr>
        <w:t>3. 优化运输结构。</w:t>
      </w:r>
      <w:r>
        <w:rPr>
          <w:rFonts w:hint="default" w:ascii="Times New Roman" w:hAnsi="Times New Roman" w:eastAsia="方正仿宋_GBK" w:cs="Times New Roman"/>
          <w:color w:val="000000"/>
          <w:sz w:val="32"/>
          <w:szCs w:val="32"/>
        </w:rPr>
        <w:t>加快推进</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公转铁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公转水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lang w:bidi="ar"/>
        </w:rPr>
        <w:t>2025年底前，实现宿连航道全线贯通，</w:t>
      </w:r>
      <w:r>
        <w:rPr>
          <w:rFonts w:hint="eastAsia" w:ascii="Times New Roman" w:hAnsi="Times New Roman" w:eastAsia="方正仿宋_GBK" w:cs="Times New Roman"/>
          <w:sz w:val="32"/>
          <w:szCs w:val="32"/>
          <w:lang w:eastAsia="zh-CN" w:bidi="ar"/>
        </w:rPr>
        <w:t>推进</w:t>
      </w:r>
      <w:r>
        <w:rPr>
          <w:rFonts w:hint="default" w:ascii="Times New Roman" w:hAnsi="Times New Roman" w:eastAsia="方正仿宋_GBK" w:cs="Times New Roman"/>
          <w:sz w:val="32"/>
          <w:szCs w:val="32"/>
          <w:lang w:bidi="ar"/>
        </w:rPr>
        <w:t>宿迁至沿海港口</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铁海联运</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班列线路</w:t>
      </w:r>
      <w:r>
        <w:rPr>
          <w:rFonts w:hint="eastAsia" w:ascii="Times New Roman" w:hAnsi="Times New Roman" w:eastAsia="方正仿宋_GBK" w:cs="Times New Roman"/>
          <w:sz w:val="32"/>
          <w:szCs w:val="32"/>
          <w:lang w:eastAsia="zh-CN" w:bidi="ar"/>
        </w:rPr>
        <w:t>建设</w:t>
      </w:r>
      <w:r>
        <w:rPr>
          <w:rFonts w:hint="default"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eastAsia="zh-CN" w:bidi="ar"/>
        </w:rPr>
        <w:t>稳定运营</w:t>
      </w:r>
      <w:r>
        <w:rPr>
          <w:rFonts w:hint="default" w:ascii="Times New Roman" w:hAnsi="Times New Roman" w:eastAsia="方正仿宋_GBK" w:cs="Times New Roman"/>
          <w:sz w:val="32"/>
          <w:szCs w:val="32"/>
          <w:lang w:bidi="ar"/>
        </w:rPr>
        <w:t>精品多式联运线路</w:t>
      </w:r>
      <w:r>
        <w:rPr>
          <w:rFonts w:hint="eastAsia"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bidi="ar"/>
        </w:rPr>
        <w:t>条。</w:t>
      </w:r>
      <w:r>
        <w:rPr>
          <w:rFonts w:hint="default" w:ascii="Times New Roman" w:hAnsi="Times New Roman" w:eastAsia="方正楷体_GBK" w:cs="Times New Roman"/>
          <w:color w:val="000000"/>
          <w:kern w:val="0"/>
          <w:sz w:val="32"/>
          <w:szCs w:val="32"/>
        </w:rPr>
        <w:t>（市交通运输局、自然资源和规划局按职责分工负责）</w:t>
      </w:r>
    </w:p>
    <w:p w14:paraId="51274E6B">
      <w:pPr>
        <w:keepNext w:val="0"/>
        <w:keepLines w:val="0"/>
        <w:pageBreakBefore w:val="0"/>
        <w:widowControl/>
        <w:kinsoku/>
        <w:wordWrap/>
        <w:overflowPunct/>
        <w:bidi w:val="0"/>
        <w:adjustRightInd/>
        <w:spacing w:line="560" w:lineRule="exact"/>
        <w:ind w:firstLine="640" w:firstLineChars="200"/>
        <w:jc w:val="left"/>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加快现有高耗能、高排放交通运输的淘汰更新</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推动京杭运河宿迁段2000吨级以上的运输船舶实施应用LNG能源改造。</w:t>
      </w:r>
      <w:r>
        <w:rPr>
          <w:rFonts w:hint="default" w:ascii="Times New Roman" w:hAnsi="Times New Roman" w:eastAsia="方正仿宋_GBK" w:cs="Times New Roman"/>
          <w:color w:val="000000"/>
          <w:sz w:val="32"/>
          <w:szCs w:val="32"/>
        </w:rPr>
        <w:t>加快淘汰国四、国三及以下排放标准柴油货车</w:t>
      </w:r>
      <w:r>
        <w:rPr>
          <w:rFonts w:hint="default" w:ascii="Times New Roman" w:hAnsi="Times New Roman" w:eastAsia="方正仿宋_GBK" w:cs="Times New Roman"/>
          <w:sz w:val="32"/>
          <w:szCs w:val="32"/>
          <w:lang w:bidi="ar"/>
        </w:rPr>
        <w:t>，2025年11月底前实现市域范围内国三及以下标准柴油货车</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全部清零</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w:t>
      </w:r>
      <w:r>
        <w:rPr>
          <w:rFonts w:hint="default" w:ascii="Times New Roman" w:hAnsi="Times New Roman" w:eastAsia="方正仿宋_GBK" w:cs="Times New Roman"/>
          <w:color w:val="000000"/>
          <w:sz w:val="32"/>
          <w:szCs w:val="32"/>
        </w:rPr>
        <w:t>在火电、钢铁、有色、水泥等行业和物流园区推广新能源中重型货车，发展零排放货运车队。</w:t>
      </w:r>
      <w:r>
        <w:rPr>
          <w:rFonts w:hint="default" w:ascii="Times New Roman" w:hAnsi="Times New Roman" w:eastAsia="方正楷体_GBK" w:cs="Times New Roman"/>
          <w:color w:val="000000"/>
          <w:kern w:val="0"/>
          <w:sz w:val="32"/>
          <w:szCs w:val="32"/>
        </w:rPr>
        <w:t>（市交通运输局、城市管理局、水利局、公安局、生态环境局按职责分工负责）</w:t>
      </w:r>
    </w:p>
    <w:p w14:paraId="373F4B21">
      <w:pPr>
        <w:keepNext w:val="0"/>
        <w:keepLines w:val="0"/>
        <w:pageBreakBefore w:val="0"/>
        <w:widowControl/>
        <w:kinsoku/>
        <w:wordWrap/>
        <w:overflowPunct/>
        <w:bidi w:val="0"/>
        <w:adjustRightInd/>
        <w:spacing w:line="560" w:lineRule="exact"/>
        <w:ind w:firstLine="640" w:firstLineChars="200"/>
        <w:jc w:val="left"/>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鼓励新增和更换新能源或清洁能源机械。2025年全市港口生产使用新能源、清洁能源占比75%以</w:t>
      </w:r>
      <w:r>
        <w:rPr>
          <w:rFonts w:hint="default" w:ascii="Times New Roman" w:hAnsi="Times New Roman" w:eastAsia="方正仿宋_GBK" w:cs="Times New Roman"/>
          <w:color w:val="000000"/>
          <w:sz w:val="32"/>
          <w:szCs w:val="32"/>
          <w:lang w:bidi="ar"/>
        </w:rPr>
        <w:t>上。</w:t>
      </w:r>
      <w:r>
        <w:rPr>
          <w:rFonts w:hint="default" w:ascii="Times New Roman" w:hAnsi="Times New Roman" w:eastAsia="方正仿宋_GBK" w:cs="Times New Roman"/>
          <w:sz w:val="32"/>
          <w:szCs w:val="32"/>
          <w:highlight w:val="none"/>
          <w:lang w:bidi="ar"/>
        </w:rPr>
        <w:t>新增或替换的环卫车辆中新能源汽车或清洁能源汽车比例不低于80%</w:t>
      </w:r>
      <w:r>
        <w:rPr>
          <w:rFonts w:hint="eastAsia"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邮</w:t>
      </w:r>
      <w:r>
        <w:rPr>
          <w:rFonts w:hint="default" w:ascii="Times New Roman" w:hAnsi="Times New Roman" w:eastAsia="方正仿宋_GBK" w:cs="Times New Roman"/>
          <w:color w:val="000000"/>
          <w:sz w:val="32"/>
          <w:szCs w:val="32"/>
        </w:rPr>
        <w:t>政、旅游等领域新增或替换的车辆全面采用新能源或清洁能源汽车；公共领域新增或替换的新能源或清洁能源公交车比例不低于95%；加快推进混凝土搅拌站、市政工地等领域新能源重卡和非道路移动机械替代</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2025年</w:t>
      </w:r>
      <w:r>
        <w:rPr>
          <w:rFonts w:hint="default" w:ascii="Times New Roman" w:hAnsi="Times New Roman" w:eastAsia="方正仿宋_GBK" w:cs="Times New Roman"/>
          <w:sz w:val="32"/>
          <w:szCs w:val="32"/>
        </w:rPr>
        <w:t>推广清洁能源和新能源车辆10000辆以上</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kern w:val="0"/>
          <w:sz w:val="32"/>
          <w:szCs w:val="32"/>
        </w:rPr>
        <w:t>（市交通运输局、城市管理局、</w:t>
      </w:r>
      <w:r>
        <w:rPr>
          <w:rFonts w:hint="default" w:ascii="Times New Roman" w:hAnsi="Times New Roman" w:eastAsia="方正楷体_GBK" w:cs="Times New Roman"/>
          <w:color w:val="000000"/>
          <w:kern w:val="0"/>
          <w:sz w:val="32"/>
          <w:szCs w:val="32"/>
          <w:highlight w:val="none"/>
        </w:rPr>
        <w:t>住房</w:t>
      </w:r>
      <w:r>
        <w:rPr>
          <w:rFonts w:hint="eastAsia" w:ascii="Times New Roman" w:hAnsi="Times New Roman" w:eastAsia="方正楷体_GBK" w:cs="Times New Roman"/>
          <w:color w:val="000000"/>
          <w:kern w:val="0"/>
          <w:sz w:val="32"/>
          <w:szCs w:val="32"/>
          <w:highlight w:val="none"/>
          <w:lang w:eastAsia="zh-CN"/>
        </w:rPr>
        <w:t>和</w:t>
      </w:r>
      <w:r>
        <w:rPr>
          <w:rFonts w:hint="default" w:ascii="Times New Roman" w:hAnsi="Times New Roman" w:eastAsia="方正楷体_GBK" w:cs="Times New Roman"/>
          <w:color w:val="000000"/>
          <w:kern w:val="0"/>
          <w:sz w:val="32"/>
          <w:szCs w:val="32"/>
          <w:highlight w:val="none"/>
        </w:rPr>
        <w:t>城乡</w:t>
      </w:r>
      <w:r>
        <w:rPr>
          <w:rFonts w:hint="default" w:ascii="Times New Roman" w:hAnsi="Times New Roman" w:eastAsia="方正楷体_GBK" w:cs="Times New Roman"/>
          <w:color w:val="000000"/>
          <w:kern w:val="0"/>
          <w:sz w:val="32"/>
          <w:szCs w:val="32"/>
        </w:rPr>
        <w:t>建设局、公安局、生态环境局按职责分工负责）</w:t>
      </w:r>
    </w:p>
    <w:p w14:paraId="1CF26579">
      <w:pPr>
        <w:keepNext w:val="0"/>
        <w:keepLines w:val="0"/>
        <w:pageBreakBefore w:val="0"/>
        <w:widowControl/>
        <w:kinsoku/>
        <w:wordWrap/>
        <w:overflowPunct/>
        <w:bidi w:val="0"/>
        <w:adjustRightInd/>
        <w:spacing w:line="56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sz w:val="32"/>
          <w:szCs w:val="32"/>
        </w:rPr>
        <w:t>2025年1月1日起，宿迁市域内</w:t>
      </w:r>
      <w:r>
        <w:rPr>
          <w:rFonts w:hint="default" w:ascii="Times New Roman" w:hAnsi="Times New Roman" w:eastAsia="方正仿宋_GBK" w:cs="Times New Roman"/>
          <w:sz w:val="32"/>
          <w:szCs w:val="32"/>
          <w:lang w:eastAsia="zh-CN"/>
        </w:rPr>
        <w:t>实现</w:t>
      </w:r>
      <w:r>
        <w:rPr>
          <w:rFonts w:hint="default" w:ascii="Times New Roman" w:hAnsi="Times New Roman" w:eastAsia="方正仿宋_GBK" w:cs="Times New Roman"/>
          <w:sz w:val="32"/>
          <w:szCs w:val="32"/>
        </w:rPr>
        <w:t>国三</w:t>
      </w:r>
      <w:r>
        <w:rPr>
          <w:rFonts w:ascii="Times New Roman" w:hAnsi="Times New Roman" w:eastAsia="方正仿宋_GBK" w:cs="Times New Roman"/>
          <w:sz w:val="32"/>
          <w:szCs w:val="32"/>
        </w:rPr>
        <w:t>及以下排放标准</w:t>
      </w:r>
      <w:r>
        <w:rPr>
          <w:rFonts w:hint="default" w:ascii="Times New Roman" w:hAnsi="Times New Roman" w:eastAsia="方正仿宋_GBK" w:cs="Times New Roman"/>
          <w:sz w:val="32"/>
          <w:szCs w:val="32"/>
        </w:rPr>
        <w:t>柴油货车</w:t>
      </w:r>
      <w:r>
        <w:rPr>
          <w:rFonts w:hint="default" w:ascii="Times New Roman" w:hAnsi="Times New Roman" w:eastAsia="方正仿宋_GBK" w:cs="Times New Roman"/>
          <w:sz w:val="32"/>
          <w:szCs w:val="32"/>
          <w:lang w:eastAsia="zh-CN"/>
        </w:rPr>
        <w:t>全面限行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lang w:val="en-US" w:eastAsia="zh-CN"/>
        </w:rPr>
        <w:t>加强</w:t>
      </w:r>
      <w:r>
        <w:rPr>
          <w:rFonts w:hint="default" w:ascii="Times New Roman" w:hAnsi="Times New Roman" w:eastAsia="方正仿宋_GBK" w:cs="Times New Roman"/>
          <w:color w:val="000000"/>
          <w:sz w:val="32"/>
          <w:szCs w:val="32"/>
        </w:rPr>
        <w:t>重点区域</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重点时段交通</w:t>
      </w:r>
      <w:r>
        <w:rPr>
          <w:rFonts w:hint="default" w:ascii="Times New Roman" w:hAnsi="Times New Roman" w:eastAsia="方正仿宋_GBK" w:cs="Times New Roman"/>
          <w:color w:val="000000"/>
          <w:sz w:val="32"/>
          <w:szCs w:val="32"/>
        </w:rPr>
        <w:t>疏导</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最大限度限制</w:t>
      </w:r>
      <w:r>
        <w:rPr>
          <w:rFonts w:hint="default" w:ascii="Times New Roman" w:hAnsi="Times New Roman" w:eastAsia="方正仿宋_GBK" w:cs="Times New Roman"/>
          <w:color w:val="000000"/>
          <w:sz w:val="32"/>
          <w:szCs w:val="32"/>
          <w:lang w:val="en-US" w:eastAsia="zh-CN"/>
        </w:rPr>
        <w:t>4个</w:t>
      </w:r>
      <w:r>
        <w:rPr>
          <w:rFonts w:hint="default" w:ascii="Times New Roman" w:hAnsi="Times New Roman" w:eastAsia="方正仿宋_GBK" w:cs="Times New Roman"/>
          <w:color w:val="000000"/>
          <w:sz w:val="32"/>
          <w:szCs w:val="32"/>
          <w:lang w:eastAsia="zh-CN"/>
        </w:rPr>
        <w:t>重点区域</w:t>
      </w:r>
      <w:r>
        <w:rPr>
          <w:rFonts w:hint="eastAsia" w:ascii="Times New Roman" w:hAnsi="Times New Roman" w:eastAsia="方正仿宋_GBK" w:cs="Times New Roman"/>
          <w:color w:val="000000"/>
          <w:sz w:val="32"/>
          <w:szCs w:val="32"/>
          <w:lang w:val="en-US" w:eastAsia="zh-CN"/>
        </w:rPr>
        <w:t>周边</w:t>
      </w:r>
      <w:r>
        <w:rPr>
          <w:rFonts w:hint="default" w:ascii="Times New Roman" w:hAnsi="Times New Roman" w:eastAsia="方正仿宋_GBK" w:cs="Times New Roman"/>
          <w:color w:val="000000"/>
          <w:sz w:val="32"/>
          <w:szCs w:val="32"/>
          <w:lang w:val="en-US" w:eastAsia="zh-CN"/>
        </w:rPr>
        <w:t>渣土、商砼等大型运输车辆</w:t>
      </w:r>
      <w:r>
        <w:rPr>
          <w:rFonts w:hint="eastAsia" w:ascii="Times New Roman" w:hAnsi="Times New Roman" w:eastAsia="方正仿宋_GBK" w:cs="Times New Roman"/>
          <w:color w:val="000000"/>
          <w:sz w:val="32"/>
          <w:szCs w:val="32"/>
          <w:lang w:val="en-US" w:eastAsia="zh-CN"/>
        </w:rPr>
        <w:t>通行</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楷体_GBK" w:cs="Times New Roman"/>
          <w:color w:val="000000"/>
          <w:kern w:val="0"/>
          <w:sz w:val="32"/>
          <w:szCs w:val="32"/>
        </w:rPr>
        <w:t>（市公安局</w:t>
      </w:r>
      <w:r>
        <w:rPr>
          <w:rFonts w:hint="default" w:ascii="Times New Roman" w:hAnsi="Times New Roman" w:eastAsia="方正楷体_GBK" w:cs="Times New Roman"/>
          <w:color w:val="000000"/>
          <w:kern w:val="0"/>
          <w:sz w:val="32"/>
          <w:szCs w:val="32"/>
          <w:lang w:eastAsia="zh-CN"/>
        </w:rPr>
        <w:t>牵头</w:t>
      </w:r>
      <w:r>
        <w:rPr>
          <w:rFonts w:hint="default" w:ascii="Times New Roman" w:hAnsi="Times New Roman" w:eastAsia="方正楷体_GBK" w:cs="Times New Roman"/>
          <w:color w:val="000000"/>
          <w:kern w:val="0"/>
          <w:sz w:val="32"/>
          <w:szCs w:val="32"/>
        </w:rPr>
        <w:t>）</w:t>
      </w:r>
    </w:p>
    <w:p w14:paraId="35B0C5B3">
      <w:pPr>
        <w:keepNext w:val="0"/>
        <w:keepLines w:val="0"/>
        <w:pageBreakBefore w:val="0"/>
        <w:widowControl w:val="0"/>
        <w:kinsoku/>
        <w:wordWrap/>
        <w:overflowPunct/>
        <w:topLinePunct/>
        <w:bidi w:val="0"/>
        <w:adjustRightInd/>
        <w:spacing w:before="0" w:beforeLines="0" w:line="560" w:lineRule="exact"/>
        <w:ind w:firstLine="640" w:firstLineChars="200"/>
        <w:jc w:val="both"/>
        <w:textAlignment w:val="auto"/>
        <w:outlineLvl w:val="0"/>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（二）开展移动源全链条整治</w:t>
      </w:r>
    </w:p>
    <w:p w14:paraId="4CAE141B">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4. 加强柴油货车污染防治。</w:t>
      </w:r>
      <w:r>
        <w:rPr>
          <w:rFonts w:hint="default" w:ascii="Times New Roman" w:hAnsi="Times New Roman" w:eastAsia="方正仿宋_GBK" w:cs="Times New Roman"/>
          <w:sz w:val="32"/>
          <w:szCs w:val="32"/>
        </w:rPr>
        <w:t>发挥柴油货车远程在线监控设备作用，对不能稳定达标车辆督促维修维护。深入开展柴油货车路检路查和入户检查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在主要物流通道和涉大宗货物运输的工矿企业、物流园区、施工工地等车辆集中使用场所加强重型载货车辆执法检查，实现重点场所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全覆盖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。2025年柴油货车监督抽测数量不低于3000辆。（</w:t>
      </w:r>
      <w:r>
        <w:rPr>
          <w:rFonts w:hint="default" w:ascii="Times New Roman" w:hAnsi="Times New Roman" w:eastAsia="方正楷体_GBK" w:cs="Times New Roman"/>
          <w:color w:val="000000"/>
          <w:kern w:val="0"/>
          <w:sz w:val="32"/>
          <w:szCs w:val="32"/>
        </w:rPr>
        <w:t>市生态环境局牵头，市交通运输局、公安局配合</w:t>
      </w:r>
      <w:r>
        <w:rPr>
          <w:rFonts w:hint="default" w:ascii="Times New Roman" w:hAnsi="Times New Roman" w:eastAsia="方正仿宋_GBK" w:cs="Times New Roman"/>
          <w:sz w:val="32"/>
          <w:szCs w:val="32"/>
        </w:rPr>
        <w:t>）</w:t>
      </w:r>
    </w:p>
    <w:p w14:paraId="135263F9">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仿宋_GBK" w:cs="Times New Roman"/>
          <w:b/>
          <w:bCs/>
          <w:color w:val="000000"/>
          <w:sz w:val="32"/>
          <w:szCs w:val="32"/>
        </w:rPr>
        <w:t>5. 强化重点用车单位管理。</w:t>
      </w:r>
      <w:r>
        <w:rPr>
          <w:rFonts w:hint="default" w:ascii="Times New Roman" w:hAnsi="Times New Roman" w:eastAsia="方正仿宋_GBK" w:cs="Times New Roman"/>
          <w:sz w:val="32"/>
          <w:szCs w:val="32"/>
        </w:rPr>
        <w:t>建立用车大户清单，每季度动态更新，健全重型柴油车污染防治责任制度和环保达标保障体系。</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rPr>
        <w:t>门禁系统建设，强化重点用车单位进出场车辆电子台账动态管理。（</w:t>
      </w:r>
      <w:r>
        <w:rPr>
          <w:rFonts w:hint="default" w:ascii="Times New Roman" w:hAnsi="Times New Roman" w:eastAsia="方正楷体_GBK" w:cs="Times New Roman"/>
          <w:color w:val="000000"/>
          <w:kern w:val="0"/>
          <w:sz w:val="32"/>
          <w:szCs w:val="32"/>
        </w:rPr>
        <w:t>市生态环境局牵头，市工业和信息化局、交通运输局、</w:t>
      </w:r>
      <w:r>
        <w:rPr>
          <w:rFonts w:hint="default" w:ascii="Times New Roman" w:hAnsi="Times New Roman" w:eastAsia="方正楷体_GBK" w:cs="Times New Roman"/>
          <w:color w:val="000000"/>
          <w:kern w:val="0"/>
          <w:sz w:val="32"/>
          <w:szCs w:val="32"/>
          <w:highlight w:val="none"/>
        </w:rPr>
        <w:t>住房</w:t>
      </w:r>
      <w:r>
        <w:rPr>
          <w:rFonts w:hint="eastAsia" w:ascii="Times New Roman" w:hAnsi="Times New Roman" w:eastAsia="方正楷体_GBK" w:cs="Times New Roman"/>
          <w:color w:val="000000"/>
          <w:kern w:val="0"/>
          <w:sz w:val="32"/>
          <w:szCs w:val="32"/>
          <w:highlight w:val="none"/>
          <w:lang w:eastAsia="zh-CN"/>
        </w:rPr>
        <w:t>和</w:t>
      </w:r>
      <w:r>
        <w:rPr>
          <w:rFonts w:hint="default" w:ascii="Times New Roman" w:hAnsi="Times New Roman" w:eastAsia="方正楷体_GBK" w:cs="Times New Roman"/>
          <w:color w:val="000000"/>
          <w:kern w:val="0"/>
          <w:sz w:val="32"/>
          <w:szCs w:val="32"/>
          <w:highlight w:val="none"/>
        </w:rPr>
        <w:t>城</w:t>
      </w:r>
      <w:r>
        <w:rPr>
          <w:rFonts w:hint="default" w:ascii="Times New Roman" w:hAnsi="Times New Roman" w:eastAsia="方正楷体_GBK" w:cs="Times New Roman"/>
          <w:color w:val="000000"/>
          <w:kern w:val="0"/>
          <w:sz w:val="32"/>
          <w:szCs w:val="32"/>
        </w:rPr>
        <w:t>乡建设局、国资委配合）</w:t>
      </w:r>
    </w:p>
    <w:p w14:paraId="7C77E607">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开展市区驾培机构整治</w:t>
      </w:r>
      <w:r>
        <w:rPr>
          <w:rFonts w:hint="default" w:ascii="Times New Roman" w:hAnsi="Times New Roman" w:eastAsia="方正仿宋_GBK" w:cs="Times New Roman"/>
          <w:sz w:val="32"/>
          <w:szCs w:val="32"/>
          <w:lang w:eastAsia="zh-CN"/>
        </w:rPr>
        <w:t>“回头看”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市区严禁燃油非道路机械培训，加大</w:t>
      </w:r>
      <w:r>
        <w:rPr>
          <w:rFonts w:hint="default" w:ascii="Times New Roman" w:hAnsi="Times New Roman" w:eastAsia="方正仿宋_GBK" w:cs="Times New Roman"/>
          <w:sz w:val="32"/>
          <w:szCs w:val="32"/>
        </w:rPr>
        <w:t>老旧驾培车辆淘汰更新，严厉打击使用尾气排放不达标车辆行为。（</w:t>
      </w:r>
      <w:r>
        <w:rPr>
          <w:rFonts w:hint="default" w:ascii="Times New Roman" w:hAnsi="Times New Roman" w:eastAsia="方正楷体_GBK" w:cs="Times New Roman"/>
          <w:color w:val="000000"/>
          <w:kern w:val="0"/>
          <w:sz w:val="32"/>
          <w:szCs w:val="32"/>
        </w:rPr>
        <w:t>市交通运输局、公安局按职责分工负责）</w:t>
      </w:r>
    </w:p>
    <w:p w14:paraId="65AFE9EA">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color w:val="000000"/>
          <w:sz w:val="32"/>
          <w:szCs w:val="32"/>
        </w:rPr>
        <w:t>6. 加强非道路移动机械监管。</w:t>
      </w:r>
      <w:r>
        <w:rPr>
          <w:rFonts w:hint="default" w:ascii="Times New Roman" w:hAnsi="Times New Roman" w:eastAsia="方正仿宋_GBK" w:cs="Times New Roman"/>
          <w:sz w:val="32"/>
          <w:szCs w:val="32"/>
        </w:rPr>
        <w:t>2025年底前，</w:t>
      </w:r>
      <w:r>
        <w:rPr>
          <w:rFonts w:hint="default" w:ascii="Times New Roman" w:hAnsi="Times New Roman" w:eastAsia="方正仿宋_GBK" w:cs="Times New Roman"/>
          <w:sz w:val="32"/>
          <w:szCs w:val="32"/>
          <w:lang w:eastAsia="zh-CN"/>
        </w:rPr>
        <w:t>基本</w:t>
      </w:r>
      <w:r>
        <w:rPr>
          <w:rFonts w:hint="default" w:ascii="Times New Roman" w:hAnsi="Times New Roman" w:eastAsia="方正仿宋_GBK" w:cs="Times New Roman"/>
          <w:sz w:val="32"/>
          <w:szCs w:val="32"/>
        </w:rPr>
        <w:t>淘汰第一阶段及以下排放标准的非道路移动机械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新增或更新的3吨以下叉车全部实现新能源化。落实非道路移动机械使用登记管理制度，实现信息编码登记全覆盖。严格非道路移动机械排放监督检查，严厉查处冒黑烟等超标机械进场作业行为。（</w:t>
      </w:r>
      <w:r>
        <w:rPr>
          <w:rFonts w:hint="default" w:ascii="Times New Roman" w:hAnsi="Times New Roman" w:eastAsia="方正楷体_GBK" w:cs="Times New Roman"/>
          <w:sz w:val="32"/>
          <w:szCs w:val="32"/>
        </w:rPr>
        <w:t>市生态环境局牵头，市住</w:t>
      </w:r>
      <w:r>
        <w:rPr>
          <w:rFonts w:hint="default" w:ascii="Times New Roman" w:hAnsi="Times New Roman" w:eastAsia="方正楷体_GBK" w:cs="Times New Roman"/>
          <w:sz w:val="32"/>
          <w:szCs w:val="32"/>
          <w:highlight w:val="none"/>
        </w:rPr>
        <w:t>房</w:t>
      </w:r>
      <w:r>
        <w:rPr>
          <w:rFonts w:hint="eastAsia" w:ascii="Times New Roman" w:hAnsi="Times New Roman" w:eastAsia="方正楷体_GBK" w:cs="Times New Roman"/>
          <w:sz w:val="32"/>
          <w:szCs w:val="32"/>
          <w:highlight w:val="none"/>
          <w:lang w:eastAsia="zh-CN"/>
        </w:rPr>
        <w:t>和</w:t>
      </w:r>
      <w:r>
        <w:rPr>
          <w:rFonts w:hint="default" w:ascii="Times New Roman" w:hAnsi="Times New Roman" w:eastAsia="方正楷体_GBK" w:cs="Times New Roman"/>
          <w:sz w:val="32"/>
          <w:szCs w:val="32"/>
          <w:highlight w:val="none"/>
        </w:rPr>
        <w:t>城乡</w:t>
      </w:r>
      <w:r>
        <w:rPr>
          <w:rFonts w:hint="default" w:ascii="Times New Roman" w:hAnsi="Times New Roman" w:eastAsia="方正楷体_GBK" w:cs="Times New Roman"/>
          <w:sz w:val="32"/>
          <w:szCs w:val="32"/>
        </w:rPr>
        <w:t>建设局、交通运输局、水利局配合）</w:t>
      </w:r>
    </w:p>
    <w:p w14:paraId="22C2718F">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color w:val="000000"/>
          <w:sz w:val="32"/>
          <w:szCs w:val="32"/>
        </w:rPr>
        <w:t>7. 加强机动车排放检验机构监管。</w:t>
      </w:r>
      <w:r>
        <w:rPr>
          <w:rFonts w:hint="default" w:ascii="Times New Roman" w:hAnsi="Times New Roman" w:eastAsia="方正仿宋_GBK" w:cs="Times New Roman"/>
          <w:sz w:val="32"/>
          <w:szCs w:val="32"/>
        </w:rPr>
        <w:t>对全市3</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家排放检验机构实行清单式管理，加快监督帮扶交办问题整改，组织开展机动车排放检验弄虚造假专项整治行动，</w:t>
      </w:r>
      <w:r>
        <w:rPr>
          <w:rFonts w:hint="default" w:ascii="Times New Roman" w:hAnsi="Times New Roman" w:eastAsia="方正仿宋_GBK" w:cs="Times New Roman"/>
          <w:sz w:val="32"/>
          <w:szCs w:val="32"/>
          <w:lang w:val="en-US" w:eastAsia="zh-CN"/>
        </w:rPr>
        <w:t>4月底前完成1</w:t>
      </w:r>
      <w:r>
        <w:rPr>
          <w:rFonts w:hint="default" w:ascii="Times New Roman" w:hAnsi="Times New Roman" w:eastAsia="方正仿宋_GBK" w:cs="Times New Roman"/>
          <w:sz w:val="32"/>
          <w:szCs w:val="32"/>
        </w:rPr>
        <w:t>轮全覆盖检查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培育5家机动车排放检验标杆企业。（</w:t>
      </w:r>
      <w:r>
        <w:rPr>
          <w:rFonts w:hint="default" w:ascii="Times New Roman" w:hAnsi="Times New Roman" w:eastAsia="方正楷体_GBK" w:cs="Times New Roman"/>
          <w:sz w:val="32"/>
          <w:szCs w:val="32"/>
        </w:rPr>
        <w:t>市生态环境局、公安局、市场监督管理</w:t>
      </w:r>
      <w:r>
        <w:rPr>
          <w:rFonts w:hint="eastAsia" w:ascii="Times New Roman" w:hAnsi="Times New Roman" w:eastAsia="方正楷体_GBK" w:cs="Times New Roman"/>
          <w:sz w:val="32"/>
          <w:szCs w:val="32"/>
          <w:lang w:eastAsia="zh-CN"/>
        </w:rPr>
        <w:t>局</w:t>
      </w:r>
      <w:r>
        <w:rPr>
          <w:rFonts w:hint="default" w:ascii="Times New Roman" w:hAnsi="Times New Roman" w:eastAsia="方正楷体_GBK" w:cs="Times New Roman"/>
          <w:color w:val="000000"/>
          <w:kern w:val="0"/>
          <w:sz w:val="32"/>
          <w:szCs w:val="32"/>
        </w:rPr>
        <w:t>按职责分工负责）</w:t>
      </w:r>
    </w:p>
    <w:p w14:paraId="429FBC38">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8. 加大成品油质量监管。</w:t>
      </w:r>
      <w:r>
        <w:rPr>
          <w:rFonts w:hint="default" w:ascii="Times New Roman" w:hAnsi="Times New Roman" w:eastAsia="方正仿宋_GBK" w:cs="Times New Roman"/>
          <w:sz w:val="32"/>
          <w:szCs w:val="32"/>
        </w:rPr>
        <w:t>加强油品进口、生产、仓储、销售、运输、使用全环节监管，开展油品储运销环节油气回收系统全覆盖专项检查，全面清理整顿自建油罐、流动加油车（船）和黑加油站点行动，坚决打击将非标油品作为发动机燃料销售等行为。（</w:t>
      </w:r>
      <w:r>
        <w:rPr>
          <w:rFonts w:hint="default" w:ascii="Times New Roman" w:hAnsi="Times New Roman" w:eastAsia="方正楷体_GBK" w:cs="Times New Roman"/>
          <w:sz w:val="32"/>
          <w:szCs w:val="32"/>
        </w:rPr>
        <w:t>市商务局</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市场监督管理局、应急管理局、交通运输局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生态环境局、公安局</w:t>
      </w:r>
      <w:r>
        <w:rPr>
          <w:rFonts w:hint="eastAsia" w:ascii="Times New Roman" w:hAnsi="Times New Roman" w:eastAsia="方正楷体_GBK" w:cs="Times New Roman"/>
          <w:color w:val="000000"/>
          <w:kern w:val="0"/>
          <w:sz w:val="32"/>
          <w:szCs w:val="32"/>
          <w:lang w:eastAsia="zh-CN"/>
        </w:rPr>
        <w:t>按职责分工负责</w:t>
      </w:r>
      <w:r>
        <w:rPr>
          <w:rFonts w:hint="default" w:ascii="Times New Roman" w:hAnsi="Times New Roman" w:eastAsia="方正楷体_GBK" w:cs="Times New Roman"/>
          <w:color w:val="000000"/>
          <w:kern w:val="0"/>
          <w:sz w:val="32"/>
          <w:szCs w:val="32"/>
        </w:rPr>
        <w:t>）</w:t>
      </w:r>
    </w:p>
    <w:p w14:paraId="517FBAAC">
      <w:pPr>
        <w:keepNext w:val="0"/>
        <w:keepLines w:val="0"/>
        <w:pageBreakBefore w:val="0"/>
        <w:widowControl w:val="0"/>
        <w:kinsoku/>
        <w:wordWrap/>
        <w:overflowPunct/>
        <w:topLinePunct/>
        <w:bidi w:val="0"/>
        <w:adjustRightInd/>
        <w:spacing w:before="0" w:beforeLines="0" w:line="560" w:lineRule="exact"/>
        <w:ind w:firstLine="640" w:firstLineChars="200"/>
        <w:jc w:val="both"/>
        <w:textAlignment w:val="auto"/>
        <w:outlineLvl w:val="0"/>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（三）强化工业企业废气治理</w:t>
      </w:r>
    </w:p>
    <w:p w14:paraId="40F032A2">
      <w:pPr>
        <w:keepNext w:val="0"/>
        <w:keepLines w:val="0"/>
        <w:pageBreakBefore w:val="0"/>
        <w:widowControl w:val="0"/>
        <w:kinsoku/>
        <w:wordWrap/>
        <w:overflowPunct/>
        <w:bidi w:val="0"/>
        <w:adjustRightInd/>
        <w:spacing w:before="0" w:beforeLines="0" w:line="560" w:lineRule="exact"/>
        <w:ind w:firstLine="643" w:firstLineChars="200"/>
        <w:jc w:val="both"/>
        <w:textAlignment w:val="auto"/>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9. 深入开展大户友好减排。完善大户企业清单，</w:t>
      </w:r>
      <w:r>
        <w:rPr>
          <w:rFonts w:hint="default" w:ascii="Times New Roman" w:hAnsi="Times New Roman" w:eastAsia="方正仿宋_GBK" w:cs="Times New Roman"/>
          <w:b w:val="0"/>
          <w:bCs w:val="0"/>
          <w:color w:val="000000"/>
          <w:kern w:val="2"/>
          <w:sz w:val="32"/>
          <w:szCs w:val="32"/>
          <w:lang w:val="en-US" w:eastAsia="zh-CN" w:bidi="ar-SA"/>
        </w:rPr>
        <w:t>按照“无事不扰、友好减排”原则，对线上巡检发现的异常情况，及时对接提醒企业，有效压降污染物排放总量。</w:t>
      </w:r>
      <w:r>
        <w:rPr>
          <w:rFonts w:hint="default" w:ascii="Times New Roman" w:hAnsi="Times New Roman" w:eastAsia="方正楷体_GBK" w:cs="Times New Roman"/>
          <w:b w:val="0"/>
          <w:bCs w:val="0"/>
          <w:color w:val="000000"/>
          <w:kern w:val="2"/>
          <w:sz w:val="32"/>
          <w:szCs w:val="32"/>
          <w:lang w:val="en-US" w:eastAsia="zh-CN" w:bidi="ar-SA"/>
        </w:rPr>
        <w:t>（市生态环境局牵头）</w:t>
      </w:r>
    </w:p>
    <w:p w14:paraId="5C2487AA">
      <w:pPr>
        <w:keepNext w:val="0"/>
        <w:keepLines w:val="0"/>
        <w:pageBreakBefore w:val="0"/>
        <w:widowControl/>
        <w:kinsoku/>
        <w:wordWrap/>
        <w:overflowPunct/>
        <w:bidi w:val="0"/>
        <w:adjustRightInd/>
        <w:spacing w:line="560" w:lineRule="exact"/>
        <w:ind w:firstLine="643"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b/>
          <w:bCs/>
          <w:color w:val="000000"/>
          <w:sz w:val="32"/>
          <w:szCs w:val="32"/>
        </w:rPr>
        <w:t>10. 持续开展重点行业整治。</w:t>
      </w:r>
      <w:r>
        <w:rPr>
          <w:rFonts w:hint="default" w:ascii="Times New Roman" w:hAnsi="Times New Roman" w:eastAsia="方正仿宋_GBK" w:cs="Times New Roman"/>
          <w:color w:val="000000"/>
          <w:sz w:val="32"/>
          <w:szCs w:val="32"/>
        </w:rPr>
        <w:t>围绕火力发电、玻璃制造、垃圾焚烧、固危废处置等35家重点行业，对排放水平高于全市或全省同行业的，因厂制宜选择成熟适用的技术路线，11月底前完成技术改造或超低排放改造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lang w:val="en-US"/>
        </w:rPr>
        <w:t>推进</w:t>
      </w:r>
      <w:r>
        <w:rPr>
          <w:rFonts w:hint="eastAsia" w:ascii="Times New Roman" w:hAnsi="Times New Roman" w:eastAsia="方正仿宋_GBK" w:cs="Times New Roman"/>
          <w:color w:val="000000"/>
          <w:sz w:val="32"/>
          <w:szCs w:val="32"/>
          <w:lang w:val="en-US" w:eastAsia="zh-CN"/>
        </w:rPr>
        <w:t>惠然实业、禾友化工12台煤气发生炉淘汰和</w:t>
      </w:r>
      <w:r>
        <w:rPr>
          <w:rFonts w:hint="default" w:ascii="Times New Roman" w:hAnsi="Times New Roman" w:eastAsia="方正仿宋_GBK" w:cs="Times New Roman"/>
          <w:color w:val="000000"/>
          <w:sz w:val="32"/>
          <w:szCs w:val="32"/>
          <w:lang w:val="en-US"/>
        </w:rPr>
        <w:t>1203家板材企业</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rPr>
        <w:t>沭</w:t>
      </w:r>
      <w:r>
        <w:rPr>
          <w:rFonts w:hint="default" w:ascii="Times New Roman" w:hAnsi="Times New Roman" w:eastAsia="方正仿宋_GBK" w:cs="Times New Roman"/>
          <w:sz w:val="32"/>
          <w:szCs w:val="32"/>
          <w:lang w:val="en-US" w:bidi="ar"/>
        </w:rPr>
        <w:t>阳县</w:t>
      </w:r>
      <w:r>
        <w:rPr>
          <w:rFonts w:hint="default" w:ascii="Times New Roman" w:hAnsi="Times New Roman" w:eastAsia="方正仿宋_GBK" w:cs="Times New Roman"/>
          <w:sz w:val="32"/>
          <w:szCs w:val="32"/>
          <w:lang w:val="en-US"/>
        </w:rPr>
        <w:t>扎埠村水泥制品作坊、</w:t>
      </w:r>
      <w:r>
        <w:rPr>
          <w:rFonts w:hint="default" w:ascii="Times New Roman" w:hAnsi="Times New Roman" w:eastAsia="方正仿宋_GBK" w:cs="Times New Roman"/>
          <w:sz w:val="32"/>
          <w:szCs w:val="32"/>
          <w:lang w:val="en-US" w:bidi="ar"/>
        </w:rPr>
        <w:t>泗洪县铸造行业整治。2025年</w:t>
      </w:r>
      <w:r>
        <w:rPr>
          <w:rFonts w:hint="default" w:ascii="Times New Roman" w:hAnsi="Times New Roman" w:eastAsia="方正仿宋_GBK" w:cs="Times New Roman"/>
          <w:sz w:val="32"/>
          <w:szCs w:val="32"/>
          <w:lang w:bidi="ar"/>
        </w:rPr>
        <w:t>底前完成超低排放改造或深度治理项目1</w:t>
      </w:r>
      <w:r>
        <w:rPr>
          <w:rFonts w:hint="default" w:ascii="Times New Roman" w:hAnsi="Times New Roman" w:eastAsia="方正仿宋_GBK" w:cs="Times New Roman"/>
          <w:sz w:val="32"/>
          <w:szCs w:val="32"/>
          <w:lang w:val="en-US" w:eastAsia="zh-CN" w:bidi="ar"/>
        </w:rPr>
        <w:t>9</w:t>
      </w:r>
      <w:r>
        <w:rPr>
          <w:rFonts w:hint="default" w:ascii="Times New Roman" w:hAnsi="Times New Roman" w:eastAsia="方正仿宋_GBK" w:cs="Times New Roman"/>
          <w:sz w:val="32"/>
          <w:szCs w:val="32"/>
          <w:lang w:bidi="ar"/>
        </w:rPr>
        <w:t>个。（</w:t>
      </w:r>
      <w:r>
        <w:rPr>
          <w:rFonts w:hint="default" w:ascii="Times New Roman" w:hAnsi="Times New Roman" w:eastAsia="方正楷体_GBK" w:cs="Times New Roman"/>
          <w:color w:val="000000"/>
          <w:sz w:val="32"/>
          <w:szCs w:val="32"/>
        </w:rPr>
        <w:t>市生态环境局牵头，市工业和信息化局配合）</w:t>
      </w:r>
    </w:p>
    <w:p w14:paraId="0F1AABE2">
      <w:pPr>
        <w:keepNext w:val="0"/>
        <w:keepLines w:val="0"/>
        <w:pageBreakBefore w:val="0"/>
        <w:widowControl w:val="0"/>
        <w:kinsoku/>
        <w:wordWrap/>
        <w:overflowPunct/>
        <w:bidi w:val="0"/>
        <w:adjustRightInd/>
        <w:spacing w:before="0" w:beforeLines="0" w:line="560" w:lineRule="exact"/>
        <w:ind w:firstLine="643" w:firstLineChars="200"/>
        <w:jc w:val="both"/>
        <w:textAlignment w:val="auto"/>
        <w:rPr>
          <w:rFonts w:hint="default" w:ascii="Times New Roman" w:hAnsi="Times New Roman" w:eastAsia="方正楷体_GBK" w:cs="Times New Roman"/>
          <w:b w:val="0"/>
          <w:bCs w:val="0"/>
          <w:snapToGrid w:val="0"/>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SA"/>
        </w:rPr>
        <w:t>11. 开展低效失效大气污染治理设施排查整治。</w:t>
      </w:r>
      <w:r>
        <w:rPr>
          <w:rFonts w:hint="default" w:ascii="Times New Roman" w:hAnsi="Times New Roman" w:eastAsia="方正仿宋_GBK" w:cs="Times New Roman"/>
          <w:b w:val="0"/>
          <w:bCs w:val="0"/>
          <w:snapToGrid w:val="0"/>
          <w:color w:val="000000"/>
          <w:kern w:val="2"/>
          <w:sz w:val="32"/>
          <w:szCs w:val="32"/>
          <w:lang w:val="en-US" w:eastAsia="zh-CN" w:bidi="ar"/>
        </w:rPr>
        <w:t>全面开展低效失效大气污染治理设施排查整治，淘汰不成熟、不适用、无法稳定达标排放的治理工艺；整治治理设施关键组件缺失、质量低劣、自动化水平低的企业。</w:t>
      </w:r>
      <w:r>
        <w:rPr>
          <w:rFonts w:hint="default" w:ascii="Times New Roman" w:hAnsi="Times New Roman" w:eastAsia="方正楷体_GBK" w:cs="Times New Roman"/>
          <w:b w:val="0"/>
          <w:bCs w:val="0"/>
          <w:snapToGrid w:val="0"/>
          <w:color w:val="000000"/>
          <w:kern w:val="2"/>
          <w:sz w:val="32"/>
          <w:szCs w:val="32"/>
          <w:lang w:val="en-US" w:eastAsia="zh-CN" w:bidi="ar"/>
        </w:rPr>
        <w:t>（市生态环境局牵头，市工业和信息化</w:t>
      </w:r>
      <w:r>
        <w:rPr>
          <w:rFonts w:hint="eastAsia" w:ascii="Times New Roman" w:hAnsi="Times New Roman" w:eastAsia="方正楷体_GBK" w:cs="Times New Roman"/>
          <w:b w:val="0"/>
          <w:bCs w:val="0"/>
          <w:snapToGrid w:val="0"/>
          <w:color w:val="000000"/>
          <w:kern w:val="2"/>
          <w:sz w:val="32"/>
          <w:szCs w:val="32"/>
          <w:lang w:val="en-US" w:eastAsia="zh-CN" w:bidi="ar"/>
        </w:rPr>
        <w:t>局</w:t>
      </w:r>
      <w:r>
        <w:rPr>
          <w:rFonts w:hint="default" w:ascii="Times New Roman" w:hAnsi="Times New Roman" w:eastAsia="方正楷体_GBK" w:cs="Times New Roman"/>
          <w:b w:val="0"/>
          <w:bCs w:val="0"/>
          <w:snapToGrid w:val="0"/>
          <w:color w:val="000000"/>
          <w:kern w:val="2"/>
          <w:sz w:val="32"/>
          <w:szCs w:val="32"/>
          <w:lang w:val="en-US" w:eastAsia="zh-CN" w:bidi="ar"/>
        </w:rPr>
        <w:t>配合）</w:t>
      </w:r>
    </w:p>
    <w:p w14:paraId="6EADD489">
      <w:pPr>
        <w:keepNext w:val="0"/>
        <w:keepLines w:val="0"/>
        <w:pageBreakBefore w:val="0"/>
        <w:widowControl w:val="0"/>
        <w:kinsoku/>
        <w:wordWrap/>
        <w:overflowPunct/>
        <w:bidi w:val="0"/>
        <w:adjustRightInd/>
        <w:spacing w:before="0" w:beforeLines="0" w:line="560" w:lineRule="exact"/>
        <w:ind w:firstLine="643" w:firstLineChars="200"/>
        <w:jc w:val="both"/>
        <w:textAlignment w:val="auto"/>
        <w:rPr>
          <w:rFonts w:hint="default" w:ascii="Times New Roman" w:hAnsi="Times New Roman" w:eastAsia="方正楷体_GBK" w:cs="Times New Roman"/>
          <w:b w:val="0"/>
          <w:bCs w:val="0"/>
          <w:kern w:val="0"/>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12. 加快实施低VOCs含量原辅材料替代。</w:t>
      </w:r>
      <w:r>
        <w:rPr>
          <w:rFonts w:hint="default" w:ascii="Times New Roman" w:hAnsi="Times New Roman" w:eastAsia="方正仿宋_GBK" w:cs="Times New Roman"/>
          <w:b w:val="0"/>
          <w:bCs w:val="0"/>
          <w:color w:val="000000"/>
          <w:kern w:val="2"/>
          <w:sz w:val="32"/>
          <w:szCs w:val="32"/>
          <w:lang w:val="en-US" w:eastAsia="zh-CN" w:bidi="ar-SA"/>
        </w:rPr>
        <w:t>加大化工、涂装、板材、包装印刷等行业清洁原料替代力度。2025年，完成沭阳桑墟镇、贤官镇2个脲醛胶“绿岛”项目建设，完成VOCs源头替代项目215个，开展低VOCs含量原辅材料和产品质量抽检抽测不少于4个批次。</w:t>
      </w:r>
      <w:r>
        <w:rPr>
          <w:rFonts w:hint="default" w:ascii="Times New Roman" w:hAnsi="Times New Roman" w:eastAsia="方正楷体_GBK" w:cs="Times New Roman"/>
          <w:b w:val="0"/>
          <w:bCs w:val="0"/>
          <w:kern w:val="0"/>
          <w:sz w:val="32"/>
          <w:szCs w:val="32"/>
          <w:lang w:val="en-US" w:eastAsia="zh-CN" w:bidi="ar-SA"/>
        </w:rPr>
        <w:t>（市市场监督管理局、生态环境局、工业和信息化局按职责分工负责）</w:t>
      </w:r>
    </w:p>
    <w:p w14:paraId="1B3C7597">
      <w:pPr>
        <w:keepNext w:val="0"/>
        <w:keepLines w:val="0"/>
        <w:pageBreakBefore w:val="0"/>
        <w:kinsoku/>
        <w:wordWrap/>
        <w:overflowPunct/>
        <w:autoSpaceDE w:val="0"/>
        <w:autoSpaceDN w:val="0"/>
        <w:bidi w:val="0"/>
        <w:adjustRightInd/>
        <w:snapToGrid w:val="0"/>
        <w:spacing w:line="560" w:lineRule="exact"/>
        <w:ind w:firstLine="643" w:firstLineChars="200"/>
        <w:textAlignment w:val="auto"/>
        <w:rPr>
          <w:rFonts w:hint="default" w:ascii="Times New Roman" w:hAnsi="Times New Roman" w:eastAsia="方正楷体_GBK" w:cs="Times New Roman"/>
          <w:bCs/>
          <w:color w:val="000000"/>
          <w:kern w:val="0"/>
          <w:sz w:val="32"/>
          <w:szCs w:val="32"/>
          <w:lang w:bidi="ar"/>
        </w:rPr>
      </w:pPr>
      <w:r>
        <w:rPr>
          <w:rFonts w:hint="default" w:ascii="Times New Roman" w:hAnsi="Times New Roman" w:eastAsia="方正仿宋_GBK" w:cs="Times New Roman"/>
          <w:b/>
          <w:bCs/>
          <w:color w:val="000000"/>
          <w:sz w:val="32"/>
          <w:szCs w:val="32"/>
        </w:rPr>
        <w:t>1</w:t>
      </w:r>
      <w:r>
        <w:rPr>
          <w:rFonts w:hint="default" w:ascii="Times New Roman" w:hAnsi="Times New Roman" w:eastAsia="方正仿宋_GBK" w:cs="Times New Roman"/>
          <w:b/>
          <w:bCs/>
          <w:color w:val="000000"/>
          <w:sz w:val="32"/>
          <w:szCs w:val="32"/>
          <w:lang w:val="en-US" w:eastAsia="zh-CN"/>
        </w:rPr>
        <w:t>3</w:t>
      </w:r>
      <w:r>
        <w:rPr>
          <w:rFonts w:hint="default" w:ascii="Times New Roman" w:hAnsi="Times New Roman" w:eastAsia="方正仿宋_GBK" w:cs="Times New Roman"/>
          <w:b/>
          <w:bCs/>
          <w:color w:val="000000"/>
          <w:sz w:val="32"/>
          <w:szCs w:val="32"/>
        </w:rPr>
        <w:t>. 持续推进储罐高效呼吸阀排查整改。</w:t>
      </w:r>
      <w:r>
        <w:rPr>
          <w:rFonts w:hint="default" w:ascii="Times New Roman" w:hAnsi="Times New Roman" w:eastAsia="方正仿宋_GBK" w:cs="Times New Roman"/>
          <w:bCs/>
          <w:color w:val="000000"/>
          <w:kern w:val="0"/>
          <w:sz w:val="32"/>
          <w:szCs w:val="32"/>
          <w:lang w:bidi="ar"/>
        </w:rPr>
        <w:t>对挥发性有机液体储罐开展排查，鼓励使用高效呼吸阀、紧急泄压阀或者低泄漏阀门，每月开展一次储罐密封性检测。储存汽油、石脑油及苯、甲苯、二甲苯的内浮顶罐完成罐顶气收集治理或配备新型高效浮盘并进行二次密封，装载汽车罐车更换为密封式快速接头。6月底前，完成化工园区32家涉储罐企业高效呼吸阀排查整改。（</w:t>
      </w:r>
      <w:r>
        <w:rPr>
          <w:rFonts w:hint="default" w:ascii="Times New Roman" w:hAnsi="Times New Roman" w:eastAsia="方正楷体_GBK" w:cs="Times New Roman"/>
          <w:bCs/>
          <w:color w:val="000000"/>
          <w:kern w:val="0"/>
          <w:sz w:val="32"/>
          <w:szCs w:val="32"/>
          <w:lang w:bidi="ar"/>
        </w:rPr>
        <w:t>市生态环境局牵头</w:t>
      </w:r>
      <w:r>
        <w:rPr>
          <w:rFonts w:hint="default" w:ascii="Times New Roman" w:hAnsi="Times New Roman" w:eastAsia="方正仿宋_GBK" w:cs="Times New Roman"/>
          <w:bCs/>
          <w:color w:val="000000"/>
          <w:kern w:val="0"/>
          <w:sz w:val="32"/>
          <w:szCs w:val="32"/>
          <w:lang w:bidi="ar"/>
        </w:rPr>
        <w:t>）</w:t>
      </w:r>
    </w:p>
    <w:p w14:paraId="17F68553">
      <w:pPr>
        <w:keepNext w:val="0"/>
        <w:keepLines w:val="0"/>
        <w:pageBreakBefore w:val="0"/>
        <w:kinsoku/>
        <w:wordWrap/>
        <w:overflowPunct/>
        <w:autoSpaceDE w:val="0"/>
        <w:autoSpaceDN w:val="0"/>
        <w:bidi w:val="0"/>
        <w:adjustRightInd/>
        <w:snapToGrid w:val="0"/>
        <w:spacing w:line="560" w:lineRule="exact"/>
        <w:ind w:firstLine="643"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b/>
          <w:bCs/>
          <w:color w:val="000000"/>
          <w:sz w:val="32"/>
          <w:szCs w:val="32"/>
        </w:rPr>
        <w:t>1</w:t>
      </w:r>
      <w:r>
        <w:rPr>
          <w:rFonts w:hint="default" w:ascii="Times New Roman" w:hAnsi="Times New Roman" w:eastAsia="方正仿宋_GBK" w:cs="Times New Roman"/>
          <w:b/>
          <w:bCs/>
          <w:color w:val="000000"/>
          <w:sz w:val="32"/>
          <w:szCs w:val="32"/>
          <w:lang w:val="en-US" w:eastAsia="zh-CN"/>
        </w:rPr>
        <w:t>4</w:t>
      </w:r>
      <w:r>
        <w:rPr>
          <w:rFonts w:hint="default" w:ascii="Times New Roman" w:hAnsi="Times New Roman" w:eastAsia="方正仿宋_GBK" w:cs="Times New Roman"/>
          <w:b/>
          <w:bCs/>
          <w:color w:val="000000"/>
          <w:sz w:val="32"/>
          <w:szCs w:val="32"/>
        </w:rPr>
        <w:t>. 开展汽修行业大气污染综合整治“回头看”。</w:t>
      </w:r>
      <w:r>
        <w:rPr>
          <w:rFonts w:hint="default" w:ascii="Times New Roman" w:hAnsi="Times New Roman" w:eastAsia="方正仿宋_GBK" w:cs="Times New Roman"/>
          <w:bCs/>
          <w:color w:val="000000"/>
          <w:kern w:val="0"/>
          <w:sz w:val="32"/>
          <w:szCs w:val="32"/>
          <w:lang w:bidi="ar"/>
        </w:rPr>
        <w:t>推进汽车4S店、大型汽修厂水性涂料替代，9月底前，完成涉VOCs汽修企业整治</w:t>
      </w:r>
      <w:r>
        <w:rPr>
          <w:rFonts w:hint="default" w:ascii="Times New Roman" w:hAnsi="Times New Roman" w:eastAsia="方正仿宋_GBK" w:cs="Times New Roman"/>
          <w:bCs/>
          <w:color w:val="000000"/>
          <w:kern w:val="0"/>
          <w:sz w:val="32"/>
          <w:szCs w:val="32"/>
          <w:lang w:eastAsia="zh-CN" w:bidi="ar"/>
        </w:rPr>
        <w:t>“</w:t>
      </w:r>
      <w:r>
        <w:rPr>
          <w:rFonts w:hint="default" w:ascii="Times New Roman" w:hAnsi="Times New Roman" w:eastAsia="方正仿宋_GBK" w:cs="Times New Roman"/>
          <w:bCs/>
          <w:color w:val="000000"/>
          <w:kern w:val="0"/>
          <w:sz w:val="32"/>
          <w:szCs w:val="32"/>
          <w:lang w:bidi="ar"/>
        </w:rPr>
        <w:t>回头看</w:t>
      </w:r>
      <w:r>
        <w:rPr>
          <w:rFonts w:hint="default" w:ascii="Times New Roman" w:hAnsi="Times New Roman" w:eastAsia="方正仿宋_GBK" w:cs="Times New Roman"/>
          <w:bCs/>
          <w:color w:val="000000"/>
          <w:kern w:val="0"/>
          <w:sz w:val="32"/>
          <w:szCs w:val="32"/>
          <w:lang w:eastAsia="zh-CN" w:bidi="ar"/>
        </w:rPr>
        <w:t>”</w:t>
      </w:r>
      <w:r>
        <w:rPr>
          <w:rFonts w:hint="default" w:ascii="Times New Roman" w:hAnsi="Times New Roman" w:eastAsia="方正仿宋_GBK" w:cs="Times New Roman"/>
          <w:bCs/>
          <w:color w:val="000000"/>
          <w:kern w:val="0"/>
          <w:sz w:val="32"/>
          <w:szCs w:val="32"/>
          <w:lang w:bidi="ar"/>
        </w:rPr>
        <w:t>。</w:t>
      </w:r>
      <w:r>
        <w:rPr>
          <w:rFonts w:hint="default" w:ascii="Times New Roman" w:hAnsi="Times New Roman" w:eastAsia="方正仿宋_GBK" w:cs="Times New Roman"/>
          <w:sz w:val="32"/>
          <w:szCs w:val="32"/>
        </w:rPr>
        <w:t>2025年泗阳县建成1家汽修</w:t>
      </w:r>
      <w:r>
        <w:rPr>
          <w:rFonts w:hint="default" w:ascii="Times New Roman" w:hAnsi="Times New Roman" w:eastAsia="方正仿宋_GBK" w:cs="Times New Roman"/>
          <w:bCs/>
          <w:color w:val="000000"/>
          <w:kern w:val="0"/>
          <w:sz w:val="32"/>
          <w:szCs w:val="32"/>
          <w:lang w:bidi="ar"/>
        </w:rPr>
        <w:t>喷涂</w:t>
      </w:r>
      <w:r>
        <w:rPr>
          <w:rFonts w:hint="default" w:ascii="Times New Roman" w:hAnsi="Times New Roman" w:eastAsia="方正仿宋_GBK" w:cs="Times New Roman"/>
          <w:bCs/>
          <w:color w:val="000000"/>
          <w:kern w:val="0"/>
          <w:sz w:val="32"/>
          <w:szCs w:val="32"/>
          <w:lang w:eastAsia="zh-CN" w:bidi="ar"/>
        </w:rPr>
        <w:t>“</w:t>
      </w:r>
      <w:r>
        <w:rPr>
          <w:rFonts w:hint="default" w:ascii="Times New Roman" w:hAnsi="Times New Roman" w:eastAsia="方正仿宋_GBK" w:cs="Times New Roman"/>
          <w:bCs/>
          <w:color w:val="000000"/>
          <w:kern w:val="0"/>
          <w:sz w:val="32"/>
          <w:szCs w:val="32"/>
          <w:lang w:bidi="ar"/>
        </w:rPr>
        <w:t>绿岛</w:t>
      </w:r>
      <w:r>
        <w:rPr>
          <w:rFonts w:hint="default" w:ascii="Times New Roman" w:hAnsi="Times New Roman" w:eastAsia="方正仿宋_GBK" w:cs="Times New Roman"/>
          <w:bCs/>
          <w:color w:val="000000"/>
          <w:kern w:val="0"/>
          <w:sz w:val="32"/>
          <w:szCs w:val="32"/>
          <w:lang w:eastAsia="zh-CN" w:bidi="ar"/>
        </w:rPr>
        <w:t>”</w:t>
      </w:r>
      <w:r>
        <w:rPr>
          <w:rFonts w:hint="default" w:ascii="Times New Roman" w:hAnsi="Times New Roman" w:eastAsia="方正仿宋_GBK" w:cs="Times New Roman"/>
          <w:bCs/>
          <w:color w:val="000000"/>
          <w:kern w:val="0"/>
          <w:sz w:val="32"/>
          <w:szCs w:val="32"/>
          <w:lang w:bidi="ar"/>
        </w:rPr>
        <w:t>。</w:t>
      </w:r>
      <w:r>
        <w:rPr>
          <w:rFonts w:hint="default" w:ascii="Times New Roman" w:hAnsi="Times New Roman" w:eastAsia="方正楷体_GBK" w:cs="Times New Roman"/>
          <w:kern w:val="0"/>
          <w:sz w:val="32"/>
          <w:szCs w:val="32"/>
        </w:rPr>
        <w:t>（市生态环境局、交通运输局按职责分工负责）</w:t>
      </w:r>
    </w:p>
    <w:p w14:paraId="3A4299E1">
      <w:pPr>
        <w:keepNext w:val="0"/>
        <w:keepLines w:val="0"/>
        <w:pageBreakBefore w:val="0"/>
        <w:widowControl w:val="0"/>
        <w:kinsoku/>
        <w:wordWrap/>
        <w:overflowPunct/>
        <w:bidi w:val="0"/>
        <w:adjustRightInd/>
        <w:spacing w:before="0" w:beforeLines="0" w:line="560" w:lineRule="exact"/>
        <w:ind w:firstLine="643" w:firstLineChars="200"/>
        <w:jc w:val="both"/>
        <w:textAlignment w:val="auto"/>
        <w:rPr>
          <w:rFonts w:hint="default" w:ascii="Times New Roman" w:hAnsi="Times New Roman" w:eastAsia="方正仿宋_GBK" w:cs="Times New Roman"/>
          <w:b w:val="0"/>
          <w:bCs/>
          <w:color w:val="000000"/>
          <w:kern w:val="0"/>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SA"/>
        </w:rPr>
        <w:t>15. 强化VOCs全流程、全环节综合治理。</w:t>
      </w:r>
      <w:r>
        <w:rPr>
          <w:rFonts w:hint="default" w:ascii="Times New Roman" w:hAnsi="Times New Roman" w:eastAsia="方正仿宋_GBK" w:cs="Times New Roman"/>
          <w:b w:val="0"/>
          <w:bCs/>
          <w:color w:val="000000"/>
          <w:kern w:val="0"/>
          <w:sz w:val="32"/>
          <w:szCs w:val="32"/>
          <w:lang w:val="en-US" w:eastAsia="zh-CN" w:bidi="ar"/>
        </w:rPr>
        <w:t>加强含VOCs物料全方位、全链条、全环节密闭管理。2025年4月底前力争完成50%以上的年度VOCs治理重点工程项目。重点工业园区建立分环节、分物种管控清单，实施高排放关键活性物种“指纹化”监测监控和靶向治理，推进重点园区建立“嗅辨+监测”异味溯源机制。2025年重点工业园区VOCs浓度力争比2021年下降20%。</w:t>
      </w:r>
      <w:r>
        <w:rPr>
          <w:rFonts w:hint="default" w:ascii="Times New Roman" w:hAnsi="Times New Roman" w:eastAsia="方正楷体_GBK" w:cs="Times New Roman"/>
          <w:b w:val="0"/>
          <w:bCs w:val="0"/>
          <w:kern w:val="0"/>
          <w:sz w:val="32"/>
          <w:szCs w:val="32"/>
          <w:lang w:val="en-US" w:eastAsia="zh-CN" w:bidi="ar-SA"/>
        </w:rPr>
        <w:t>（市生态环境局牵头）</w:t>
      </w:r>
    </w:p>
    <w:p w14:paraId="398AD2E5">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color w:val="000000"/>
          <w:sz w:val="32"/>
          <w:szCs w:val="32"/>
        </w:rPr>
        <w:t>1</w:t>
      </w:r>
      <w:r>
        <w:rPr>
          <w:rFonts w:hint="default" w:ascii="Times New Roman" w:hAnsi="Times New Roman" w:eastAsia="方正仿宋_GBK" w:cs="Times New Roman"/>
          <w:b/>
          <w:bCs/>
          <w:color w:val="000000"/>
          <w:sz w:val="32"/>
          <w:szCs w:val="32"/>
          <w:lang w:val="en-US" w:eastAsia="zh-CN"/>
        </w:rPr>
        <w:t>6</w:t>
      </w:r>
      <w:r>
        <w:rPr>
          <w:rFonts w:hint="default" w:ascii="Times New Roman" w:hAnsi="Times New Roman" w:eastAsia="方正仿宋_GBK" w:cs="Times New Roman"/>
          <w:b/>
          <w:bCs/>
          <w:color w:val="000000"/>
          <w:sz w:val="32"/>
          <w:szCs w:val="32"/>
        </w:rPr>
        <w:t>. 推进AB级和引领性企业创建。</w:t>
      </w:r>
      <w:r>
        <w:rPr>
          <w:rFonts w:hint="default" w:ascii="Times New Roman" w:hAnsi="Times New Roman" w:eastAsia="方正仿宋_GBK" w:cs="Times New Roman"/>
          <w:sz w:val="32"/>
          <w:szCs w:val="32"/>
        </w:rPr>
        <w:t>培育和建成一批AB级和引领性企业，从源头保证企业的绿色质态。11月底前，全市范围内完成</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家以上“A、B级和引领性企业”创建。</w:t>
      </w:r>
      <w:r>
        <w:rPr>
          <w:rFonts w:hint="default" w:ascii="Times New Roman" w:hAnsi="Times New Roman" w:eastAsia="方正楷体_GBK" w:cs="Times New Roman"/>
          <w:kern w:val="0"/>
          <w:sz w:val="32"/>
          <w:szCs w:val="32"/>
        </w:rPr>
        <w:t>（市生态环境局、工业和信息化局按职责分工负责）</w:t>
      </w:r>
    </w:p>
    <w:p w14:paraId="51A43192">
      <w:pPr>
        <w:keepNext w:val="0"/>
        <w:keepLines w:val="0"/>
        <w:pageBreakBefore w:val="0"/>
        <w:widowControl w:val="0"/>
        <w:kinsoku/>
        <w:wordWrap/>
        <w:overflowPunct/>
        <w:topLinePunct/>
        <w:bidi w:val="0"/>
        <w:adjustRightInd/>
        <w:spacing w:before="0" w:beforeLines="0" w:line="560" w:lineRule="exact"/>
        <w:ind w:firstLine="640" w:firstLineChars="200"/>
        <w:jc w:val="both"/>
        <w:textAlignment w:val="auto"/>
        <w:outlineLvl w:val="0"/>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（四）强化扬尘精细化管控</w:t>
      </w:r>
    </w:p>
    <w:p w14:paraId="689038A3">
      <w:pPr>
        <w:keepNext w:val="0"/>
        <w:keepLines w:val="0"/>
        <w:pageBreakBefore w:val="0"/>
        <w:widowControl w:val="0"/>
        <w:kinsoku/>
        <w:wordWrap/>
        <w:overflowPunct/>
        <w:topLinePunct/>
        <w:bidi w:val="0"/>
        <w:adjustRightInd/>
        <w:spacing w:before="0" w:beforeLines="0" w:line="560" w:lineRule="exact"/>
        <w:ind w:firstLine="643" w:firstLineChars="200"/>
        <w:jc w:val="both"/>
        <w:textAlignment w:val="auto"/>
        <w:outlineLvl w:val="0"/>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kern w:val="2"/>
          <w:sz w:val="32"/>
          <w:szCs w:val="32"/>
          <w:lang w:val="en-US" w:eastAsia="zh-CN" w:bidi="ar"/>
        </w:rPr>
        <w:t>17. 加强扬尘精细化监管。</w:t>
      </w:r>
      <w:r>
        <w:rPr>
          <w:rFonts w:hint="default" w:ascii="Times New Roman" w:hAnsi="Times New Roman" w:eastAsia="方正仿宋_GBK" w:cs="Times New Roman"/>
          <w:color w:val="000000"/>
          <w:kern w:val="2"/>
          <w:sz w:val="32"/>
          <w:szCs w:val="32"/>
          <w:lang w:val="en-US" w:eastAsia="zh-CN" w:bidi="ar-SA"/>
        </w:rPr>
        <w:t>严格落实扬尘“六个百分之百”措施，实施挂钩包保负责人制度</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推进建筑工地扬尘在线监测和视频监控全覆盖，推动高杆喷淋使用。推广装配式施工，鼓励推广“全电工地”。鼓励创建绿色标杆工地，</w:t>
      </w:r>
      <w:r>
        <w:rPr>
          <w:rFonts w:hint="default" w:ascii="Times New Roman" w:hAnsi="Times New Roman" w:eastAsia="方正仿宋_GBK" w:cs="Times New Roman"/>
          <w:b w:val="0"/>
          <w:bCs w:val="0"/>
          <w:color w:val="000000"/>
          <w:kern w:val="2"/>
          <w:sz w:val="32"/>
          <w:szCs w:val="32"/>
          <w:lang w:val="en-US" w:eastAsia="zh-CN" w:bidi="ar-SA"/>
        </w:rPr>
        <w:t>推行工地差别化管控。</w:t>
      </w:r>
      <w:r>
        <w:rPr>
          <w:rFonts w:hint="default" w:ascii="Times New Roman" w:hAnsi="Times New Roman" w:eastAsia="方正楷体_GBK" w:cs="Times New Roman"/>
          <w:color w:val="000000"/>
          <w:kern w:val="0"/>
          <w:sz w:val="32"/>
          <w:szCs w:val="32"/>
          <w:lang w:val="en-US" w:eastAsia="zh-CN" w:bidi="ar-SA"/>
        </w:rPr>
        <w:t>（</w:t>
      </w:r>
      <w:r>
        <w:rPr>
          <w:rFonts w:hint="default" w:ascii="Times New Roman" w:hAnsi="Times New Roman" w:eastAsia="方正楷体_GBK" w:cs="Times New Roman"/>
          <w:color w:val="000000"/>
          <w:kern w:val="2"/>
          <w:sz w:val="32"/>
          <w:szCs w:val="32"/>
          <w:lang w:val="en-US" w:eastAsia="zh-CN" w:bidi="ar-SA"/>
        </w:rPr>
        <w:t>市住房</w:t>
      </w:r>
      <w:r>
        <w:rPr>
          <w:rFonts w:hint="eastAsia" w:ascii="Times New Roman" w:hAnsi="Times New Roman" w:eastAsia="方正楷体_GBK" w:cs="Times New Roman"/>
          <w:color w:val="000000"/>
          <w:kern w:val="2"/>
          <w:sz w:val="32"/>
          <w:szCs w:val="32"/>
          <w:lang w:val="en-US" w:eastAsia="zh-CN" w:bidi="ar-SA"/>
        </w:rPr>
        <w:t>和</w:t>
      </w:r>
      <w:r>
        <w:rPr>
          <w:rFonts w:hint="default" w:ascii="Times New Roman" w:hAnsi="Times New Roman" w:eastAsia="方正楷体_GBK" w:cs="Times New Roman"/>
          <w:color w:val="000000"/>
          <w:kern w:val="2"/>
          <w:sz w:val="32"/>
          <w:szCs w:val="32"/>
          <w:lang w:val="en-US" w:eastAsia="zh-CN" w:bidi="ar-SA"/>
        </w:rPr>
        <w:t>城乡建设局</w:t>
      </w:r>
      <w:r>
        <w:rPr>
          <w:rFonts w:hint="default" w:ascii="Times New Roman" w:hAnsi="Times New Roman" w:eastAsia="方正楷体_GBK" w:cs="Times New Roman"/>
          <w:color w:val="000000"/>
          <w:kern w:val="0"/>
          <w:sz w:val="32"/>
          <w:szCs w:val="32"/>
          <w:lang w:val="en-US" w:eastAsia="zh-CN" w:bidi="ar-SA"/>
        </w:rPr>
        <w:t>、交通运输局、水利局按职责分工负责）</w:t>
      </w:r>
      <w:r>
        <w:rPr>
          <w:rFonts w:hint="default" w:ascii="Times New Roman" w:hAnsi="Times New Roman" w:eastAsia="方正仿宋_GBK" w:cs="Times New Roman"/>
          <w:kern w:val="2"/>
          <w:sz w:val="32"/>
          <w:szCs w:val="32"/>
          <w:lang w:val="en-US" w:eastAsia="zh-CN" w:bidi="ar"/>
        </w:rPr>
        <w:t>加强非报监项目扬尘治理，全面做好围挡、覆盖、喷淋、洒水等有效降尘措施，解决城市扬尘监管盲区。</w:t>
      </w:r>
      <w:r>
        <w:rPr>
          <w:rFonts w:hint="default" w:ascii="Times New Roman" w:hAnsi="Times New Roman" w:eastAsia="方正楷体_GBK" w:cs="Times New Roman"/>
          <w:color w:val="000000"/>
          <w:kern w:val="0"/>
          <w:sz w:val="32"/>
          <w:szCs w:val="32"/>
          <w:lang w:val="en-US" w:eastAsia="zh-CN" w:bidi="ar-SA"/>
        </w:rPr>
        <w:t>（市城市管理局</w:t>
      </w:r>
      <w:r>
        <w:rPr>
          <w:rFonts w:hint="eastAsia" w:ascii="Times New Roman" w:hAnsi="Times New Roman" w:eastAsia="方正楷体_GBK" w:cs="Times New Roman"/>
          <w:color w:val="000000"/>
          <w:kern w:val="0"/>
          <w:sz w:val="32"/>
          <w:szCs w:val="32"/>
          <w:lang w:val="en-US" w:eastAsia="zh-CN" w:bidi="ar-SA"/>
        </w:rPr>
        <w:t>、</w:t>
      </w:r>
      <w:r>
        <w:rPr>
          <w:rFonts w:hint="default" w:ascii="Times New Roman" w:hAnsi="Times New Roman" w:eastAsia="方正楷体_GBK" w:cs="Times New Roman"/>
          <w:color w:val="000000"/>
          <w:kern w:val="0"/>
          <w:sz w:val="32"/>
          <w:szCs w:val="32"/>
          <w:lang w:val="en-US" w:eastAsia="zh-CN" w:bidi="ar-SA"/>
        </w:rPr>
        <w:t>住房</w:t>
      </w:r>
      <w:r>
        <w:rPr>
          <w:rFonts w:hint="eastAsia" w:ascii="Times New Roman" w:hAnsi="Times New Roman" w:eastAsia="方正楷体_GBK" w:cs="Times New Roman"/>
          <w:color w:val="000000"/>
          <w:kern w:val="0"/>
          <w:sz w:val="32"/>
          <w:szCs w:val="32"/>
          <w:lang w:val="en-US" w:eastAsia="zh-CN" w:bidi="ar-SA"/>
        </w:rPr>
        <w:t>和</w:t>
      </w:r>
      <w:r>
        <w:rPr>
          <w:rFonts w:hint="default" w:ascii="Times New Roman" w:hAnsi="Times New Roman" w:eastAsia="方正楷体_GBK" w:cs="Times New Roman"/>
          <w:color w:val="000000"/>
          <w:kern w:val="0"/>
          <w:sz w:val="32"/>
          <w:szCs w:val="32"/>
          <w:lang w:val="en-US" w:eastAsia="zh-CN" w:bidi="ar-SA"/>
        </w:rPr>
        <w:t>城乡建设局按职责分工负责）</w:t>
      </w:r>
    </w:p>
    <w:p w14:paraId="7EE1EAE9">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仿宋_GBK" w:cs="Times New Roman"/>
          <w:b/>
          <w:bCs/>
          <w:color w:val="000000"/>
          <w:sz w:val="32"/>
          <w:szCs w:val="32"/>
          <w:lang w:val="en-US" w:eastAsia="zh-CN"/>
        </w:rPr>
        <w:t>18</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b/>
          <w:bCs/>
          <w:sz w:val="32"/>
          <w:szCs w:val="32"/>
          <w:lang w:val="en-US" w:eastAsia="zh-CN" w:bidi="ar"/>
        </w:rPr>
        <w:t xml:space="preserve"> </w:t>
      </w:r>
      <w:r>
        <w:rPr>
          <w:rFonts w:hint="default" w:ascii="Times New Roman" w:hAnsi="Times New Roman" w:eastAsia="方正仿宋_GBK" w:cs="Times New Roman"/>
          <w:b/>
          <w:bCs/>
          <w:color w:val="000000"/>
          <w:sz w:val="32"/>
          <w:szCs w:val="32"/>
        </w:rPr>
        <w:t>强化清洁城市行动。</w:t>
      </w:r>
      <w:r>
        <w:rPr>
          <w:rFonts w:hint="default" w:ascii="Times New Roman" w:hAnsi="Times New Roman" w:eastAsia="方正仿宋_GBK" w:cs="Times New Roman"/>
          <w:b w:val="0"/>
          <w:bCs w:val="0"/>
          <w:color w:val="000000"/>
          <w:sz w:val="32"/>
          <w:szCs w:val="32"/>
        </w:rPr>
        <w:t>强化道路扬尘管控，</w:t>
      </w:r>
      <w:r>
        <w:rPr>
          <w:rFonts w:hint="eastAsia" w:ascii="Times New Roman" w:hAnsi="Times New Roman" w:eastAsia="方正仿宋_GBK" w:cs="Times New Roman"/>
          <w:b w:val="0"/>
          <w:bCs w:val="0"/>
          <w:color w:val="auto"/>
          <w:sz w:val="32"/>
          <w:szCs w:val="32"/>
          <w:lang w:eastAsia="zh-CN"/>
        </w:rPr>
        <w:t>提高</w:t>
      </w:r>
      <w:r>
        <w:rPr>
          <w:rFonts w:hint="default" w:ascii="Times New Roman" w:hAnsi="Times New Roman" w:eastAsia="方正仿宋_GBK" w:cs="Times New Roman"/>
          <w:b w:val="0"/>
          <w:bCs w:val="0"/>
          <w:color w:val="auto"/>
          <w:sz w:val="32"/>
          <w:szCs w:val="32"/>
        </w:rPr>
        <w:t>机械化清扫</w:t>
      </w:r>
      <w:r>
        <w:rPr>
          <w:rFonts w:hint="eastAsia" w:ascii="Times New Roman" w:hAnsi="Times New Roman" w:eastAsia="方正仿宋_GBK" w:cs="Times New Roman"/>
          <w:b w:val="0"/>
          <w:bCs w:val="0"/>
          <w:color w:val="auto"/>
          <w:sz w:val="32"/>
          <w:szCs w:val="32"/>
          <w:lang w:eastAsia="zh-CN"/>
        </w:rPr>
        <w:t>效率</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color w:val="auto"/>
          <w:sz w:val="32"/>
          <w:szCs w:val="32"/>
        </w:rPr>
        <w:t>确保市政道路达到“八无六净”，国省</w:t>
      </w:r>
      <w:r>
        <w:rPr>
          <w:rFonts w:hint="default" w:ascii="Times New Roman" w:hAnsi="Times New Roman" w:eastAsia="方正仿宋_GBK" w:cs="Times New Roman"/>
          <w:sz w:val="32"/>
          <w:szCs w:val="32"/>
        </w:rPr>
        <w:t>干线达到“三无三净”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加大道路两侧隔离带治理</w:t>
      </w:r>
      <w:r>
        <w:rPr>
          <w:rFonts w:hint="default" w:ascii="Times New Roman" w:hAnsi="Times New Roman" w:eastAsia="方正仿宋_GBK" w:cs="Times New Roman"/>
          <w:sz w:val="32"/>
          <w:szCs w:val="32"/>
          <w:lang w:eastAsia="zh-CN"/>
        </w:rPr>
        <w:t>，着重</w:t>
      </w:r>
      <w:r>
        <w:rPr>
          <w:rFonts w:hint="default" w:ascii="Times New Roman" w:hAnsi="Times New Roman" w:eastAsia="方正仿宋_GBK" w:cs="Times New Roman"/>
          <w:sz w:val="32"/>
          <w:szCs w:val="32"/>
        </w:rPr>
        <w:t>解决绿化带高</w:t>
      </w:r>
      <w:r>
        <w:rPr>
          <w:rFonts w:hint="default" w:ascii="Times New Roman" w:hAnsi="Times New Roman" w:eastAsia="方正仿宋_GBK" w:cs="Times New Roman"/>
          <w:sz w:val="32"/>
          <w:szCs w:val="32"/>
          <w:lang w:eastAsia="zh-CN"/>
        </w:rPr>
        <w:t>培土、</w:t>
      </w:r>
      <w:r>
        <w:rPr>
          <w:rFonts w:hint="default" w:ascii="Times New Roman" w:hAnsi="Times New Roman" w:eastAsia="方正仿宋_GBK" w:cs="Times New Roman"/>
          <w:sz w:val="32"/>
          <w:szCs w:val="32"/>
        </w:rPr>
        <w:t>行道树池</w:t>
      </w:r>
      <w:r>
        <w:rPr>
          <w:rFonts w:hint="default" w:ascii="Times New Roman" w:hAnsi="Times New Roman" w:eastAsia="方正仿宋_GBK" w:cs="Times New Roman"/>
          <w:sz w:val="32"/>
          <w:szCs w:val="32"/>
          <w:lang w:eastAsia="zh-CN"/>
        </w:rPr>
        <w:t>黄土裸露</w:t>
      </w:r>
      <w:r>
        <w:rPr>
          <w:rFonts w:hint="default" w:ascii="Times New Roman" w:hAnsi="Times New Roman" w:eastAsia="方正仿宋_GBK" w:cs="Times New Roman"/>
          <w:sz w:val="32"/>
          <w:szCs w:val="32"/>
        </w:rPr>
        <w:t>等问题。</w:t>
      </w:r>
      <w:r>
        <w:rPr>
          <w:rFonts w:hint="default" w:ascii="Times New Roman" w:hAnsi="Times New Roman" w:eastAsia="方正仿宋_GBK" w:cs="Times New Roman"/>
          <w:sz w:val="32"/>
          <w:szCs w:val="32"/>
          <w:lang w:eastAsia="zh-CN"/>
        </w:rPr>
        <w:t>强化</w:t>
      </w:r>
      <w:r>
        <w:rPr>
          <w:rFonts w:hint="default" w:ascii="Times New Roman" w:hAnsi="Times New Roman" w:eastAsia="方正仿宋_GBK" w:cs="Times New Roman"/>
          <w:sz w:val="32"/>
          <w:szCs w:val="32"/>
        </w:rPr>
        <w:t>散料和建筑（装潢）垃圾运输车辆管控，严厉打击城市道路车辆沿途</w:t>
      </w:r>
      <w:r>
        <w:rPr>
          <w:rFonts w:hint="default" w:ascii="Times New Roman" w:hAnsi="Times New Roman" w:eastAsia="方正仿宋_GBK" w:cs="Times New Roman"/>
          <w:kern w:val="0"/>
          <w:sz w:val="32"/>
          <w:szCs w:val="32"/>
          <w:shd w:val="clear" w:color="auto" w:fill="FFFFFF"/>
          <w:lang w:bidi="ar"/>
        </w:rPr>
        <w:t>抛洒滴漏、私拉乱运、随意倾倒等行为</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color w:val="000000"/>
          <w:kern w:val="0"/>
          <w:sz w:val="32"/>
          <w:szCs w:val="32"/>
        </w:rPr>
        <w:t>（市城市管理局</w:t>
      </w:r>
      <w:r>
        <w:rPr>
          <w:rFonts w:hint="default" w:ascii="Times New Roman" w:hAnsi="Times New Roman" w:eastAsia="方正楷体_GBK" w:cs="Times New Roman"/>
          <w:color w:val="000000"/>
          <w:kern w:val="0"/>
          <w:sz w:val="32"/>
          <w:szCs w:val="32"/>
          <w:lang w:val="en-US" w:eastAsia="zh-CN"/>
        </w:rPr>
        <w:t>、</w:t>
      </w:r>
      <w:r>
        <w:rPr>
          <w:rFonts w:hint="default" w:ascii="Times New Roman" w:hAnsi="Times New Roman" w:eastAsia="方正楷体_GBK" w:cs="Times New Roman"/>
          <w:color w:val="000000"/>
          <w:kern w:val="0"/>
          <w:sz w:val="32"/>
          <w:szCs w:val="32"/>
        </w:rPr>
        <w:t>交通运输局</w:t>
      </w:r>
      <w:r>
        <w:rPr>
          <w:rFonts w:hint="default" w:ascii="Times New Roman" w:hAnsi="Times New Roman" w:eastAsia="方正楷体_GBK" w:cs="Times New Roman"/>
          <w:color w:val="000000"/>
          <w:kern w:val="0"/>
          <w:sz w:val="32"/>
          <w:szCs w:val="32"/>
          <w:lang w:val="en-US" w:eastAsia="zh-CN"/>
        </w:rPr>
        <w:t>、</w:t>
      </w:r>
      <w:r>
        <w:rPr>
          <w:rFonts w:hint="default" w:ascii="Times New Roman" w:hAnsi="Times New Roman" w:eastAsia="方正楷体_GBK" w:cs="Times New Roman"/>
          <w:color w:val="000000"/>
          <w:kern w:val="0"/>
          <w:sz w:val="32"/>
          <w:szCs w:val="32"/>
        </w:rPr>
        <w:t>公安局按职责分工负责）</w:t>
      </w:r>
      <w:r>
        <w:rPr>
          <w:rFonts w:hint="default" w:ascii="Times New Roman" w:hAnsi="Times New Roman" w:eastAsia="方正仿宋_GBK" w:cs="Times New Roman"/>
          <w:b w:val="0"/>
          <w:bCs w:val="0"/>
          <w:sz w:val="32"/>
          <w:szCs w:val="32"/>
        </w:rPr>
        <w:t>强化住宅小区、单位庭院扬尘管控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rPr>
        <w:t>机扫为主、人保为辅、动态机保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w:t>
      </w:r>
      <w:r>
        <w:rPr>
          <w:rFonts w:hint="default" w:ascii="Times New Roman" w:hAnsi="Times New Roman" w:eastAsia="方正仿宋_GBK" w:cs="Times New Roman"/>
          <w:sz w:val="32"/>
          <w:szCs w:val="32"/>
        </w:rPr>
        <w:t>装修</w:t>
      </w:r>
      <w:r>
        <w:rPr>
          <w:rFonts w:hint="default" w:ascii="Times New Roman" w:hAnsi="Times New Roman" w:eastAsia="方正仿宋_GBK" w:cs="Times New Roman"/>
          <w:kern w:val="0"/>
          <w:sz w:val="32"/>
          <w:szCs w:val="32"/>
          <w:shd w:val="clear" w:color="auto" w:fill="FFFFFF"/>
          <w:lang w:bidi="ar"/>
        </w:rPr>
        <w:t>装潢垃圾密闭集中储</w:t>
      </w:r>
      <w:r>
        <w:rPr>
          <w:rFonts w:hint="default" w:ascii="Times New Roman" w:hAnsi="Times New Roman" w:eastAsia="方正仿宋_GBK" w:cs="Times New Roman"/>
          <w:kern w:val="0"/>
          <w:sz w:val="32"/>
          <w:szCs w:val="32"/>
          <w:shd w:val="clear" w:color="auto" w:fill="FFFFFF"/>
          <w:lang w:val="en-US" w:eastAsia="zh-CN" w:bidi="ar"/>
        </w:rPr>
        <w:t>运</w:t>
      </w:r>
      <w:r>
        <w:rPr>
          <w:rFonts w:hint="default" w:ascii="Times New Roman" w:hAnsi="Times New Roman" w:eastAsia="方正仿宋_GBK" w:cs="Times New Roman"/>
          <w:kern w:val="0"/>
          <w:sz w:val="32"/>
          <w:szCs w:val="32"/>
          <w:shd w:val="clear" w:color="auto" w:fill="FFFFFF"/>
          <w:lang w:bidi="ar"/>
        </w:rPr>
        <w:t>、清运降尘抑尘清洗。</w:t>
      </w:r>
      <w:r>
        <w:rPr>
          <w:rFonts w:hint="default" w:ascii="Times New Roman" w:hAnsi="Times New Roman" w:eastAsia="方正楷体_GBK" w:cs="Times New Roman"/>
          <w:color w:val="000000"/>
          <w:spacing w:val="-6"/>
          <w:kern w:val="0"/>
          <w:sz w:val="32"/>
          <w:szCs w:val="32"/>
        </w:rPr>
        <w:t>（市住房</w:t>
      </w:r>
      <w:r>
        <w:rPr>
          <w:rFonts w:hint="eastAsia" w:ascii="Times New Roman" w:hAnsi="Times New Roman" w:eastAsia="方正楷体_GBK" w:cs="Times New Roman"/>
          <w:color w:val="000000"/>
          <w:spacing w:val="-6"/>
          <w:kern w:val="0"/>
          <w:sz w:val="32"/>
          <w:szCs w:val="32"/>
          <w:lang w:eastAsia="zh-CN"/>
        </w:rPr>
        <w:t>和</w:t>
      </w:r>
      <w:r>
        <w:rPr>
          <w:rFonts w:hint="default" w:ascii="Times New Roman" w:hAnsi="Times New Roman" w:eastAsia="方正楷体_GBK" w:cs="Times New Roman"/>
          <w:color w:val="000000"/>
          <w:spacing w:val="-6"/>
          <w:kern w:val="0"/>
          <w:sz w:val="32"/>
          <w:szCs w:val="32"/>
        </w:rPr>
        <w:t>城乡建设局牵头，</w:t>
      </w:r>
      <w:r>
        <w:rPr>
          <w:rFonts w:hint="default" w:ascii="Times New Roman" w:hAnsi="Times New Roman" w:eastAsia="方正楷体_GBK" w:cs="Times New Roman"/>
          <w:color w:val="000000"/>
          <w:spacing w:val="-6"/>
          <w:sz w:val="32"/>
          <w:szCs w:val="32"/>
        </w:rPr>
        <w:t>市机关事务管理局</w:t>
      </w:r>
      <w:r>
        <w:rPr>
          <w:rFonts w:hint="default" w:ascii="Times New Roman" w:hAnsi="Times New Roman" w:eastAsia="方正楷体_GBK" w:cs="Times New Roman"/>
          <w:color w:val="000000"/>
          <w:spacing w:val="-6"/>
          <w:kern w:val="0"/>
          <w:sz w:val="32"/>
          <w:szCs w:val="32"/>
        </w:rPr>
        <w:t>、城市管理局配合）</w:t>
      </w:r>
    </w:p>
    <w:p w14:paraId="0F975561">
      <w:pPr>
        <w:keepNext w:val="0"/>
        <w:keepLines w:val="0"/>
        <w:pageBreakBefore w:val="0"/>
        <w:kinsoku/>
        <w:wordWrap/>
        <w:overflowPunct/>
        <w:topLinePunct/>
        <w:bidi w:val="0"/>
        <w:adjustRightInd/>
        <w:spacing w:line="56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楷体_GBK" w:cs="Times New Roman"/>
          <w:color w:val="000000"/>
          <w:sz w:val="32"/>
          <w:szCs w:val="32"/>
        </w:rPr>
        <w:t>（五）持续开展面源污染治理</w:t>
      </w:r>
    </w:p>
    <w:p w14:paraId="6D7A4382">
      <w:pPr>
        <w:keepNext w:val="0"/>
        <w:keepLines w:val="0"/>
        <w:pageBreakBefore w:val="0"/>
        <w:widowControl w:val="0"/>
        <w:kinsoku/>
        <w:wordWrap/>
        <w:overflowPunct/>
        <w:topLinePunct/>
        <w:bidi w:val="0"/>
        <w:adjustRightInd/>
        <w:spacing w:before="0" w:beforeLines="0" w:line="560" w:lineRule="exact"/>
        <w:ind w:firstLine="643" w:firstLineChars="200"/>
        <w:jc w:val="both"/>
        <w:textAlignment w:val="auto"/>
        <w:outlineLvl w:val="0"/>
        <w:rPr>
          <w:rFonts w:hint="default" w:ascii="Times New Roman" w:hAnsi="Times New Roman" w:eastAsia="方正楷体_GBK" w:cs="Times New Roman"/>
          <w:color w:val="000000"/>
          <w:kern w:val="0"/>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19. 加强餐饮油烟防治。</w:t>
      </w:r>
      <w:r>
        <w:rPr>
          <w:rFonts w:hint="default" w:ascii="Times New Roman" w:hAnsi="Times New Roman" w:eastAsia="方正仿宋_GBK" w:cs="Times New Roman"/>
          <w:color w:val="000000"/>
          <w:kern w:val="2"/>
          <w:sz w:val="32"/>
          <w:szCs w:val="32"/>
          <w:lang w:val="en-US" w:eastAsia="zh-CN" w:bidi="ar-SA"/>
        </w:rPr>
        <w:t>严格餐饮单位布局，新增餐饮单位同步安装、使用油烟净化设施</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全面排查整改餐饮单位油烟污染问题，针对老旧、净化效果不佳的净化设施进行更新改造。</w:t>
      </w:r>
      <w:r>
        <w:rPr>
          <w:rFonts w:hint="default" w:ascii="Times New Roman" w:hAnsi="Times New Roman" w:eastAsia="方正楷体_GBK" w:cs="Times New Roman"/>
          <w:color w:val="000000"/>
          <w:kern w:val="0"/>
          <w:sz w:val="32"/>
          <w:szCs w:val="32"/>
          <w:lang w:val="en-US" w:eastAsia="zh-CN" w:bidi="ar-SA"/>
        </w:rPr>
        <w:t>（市城市管理局牵头，市生态环境局、市场监督管理局配合）</w:t>
      </w:r>
    </w:p>
    <w:p w14:paraId="07161203">
      <w:pPr>
        <w:keepNext w:val="0"/>
        <w:keepLines w:val="0"/>
        <w:pageBreakBefore w:val="0"/>
        <w:widowControl w:val="0"/>
        <w:kinsoku/>
        <w:wordWrap/>
        <w:overflowPunct/>
        <w:topLinePunct/>
        <w:bidi w:val="0"/>
        <w:adjustRightInd/>
        <w:spacing w:before="0" w:beforeLines="0" w:line="560" w:lineRule="exact"/>
        <w:ind w:firstLine="643" w:firstLineChars="200"/>
        <w:jc w:val="both"/>
        <w:textAlignment w:val="auto"/>
        <w:outlineLvl w:val="0"/>
        <w:rPr>
          <w:rFonts w:hint="default" w:ascii="Times New Roman" w:hAnsi="Times New Roman" w:eastAsia="方正楷体_GBK" w:cs="Times New Roman"/>
          <w:color w:val="000000"/>
          <w:kern w:val="0"/>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20. 深入推进烟花爆竹污染防治。</w:t>
      </w:r>
      <w:r>
        <w:rPr>
          <w:rFonts w:hint="default" w:ascii="Times New Roman" w:hAnsi="Times New Roman" w:eastAsia="方正仿宋_GBK" w:cs="Times New Roman"/>
          <w:color w:val="000000"/>
          <w:kern w:val="2"/>
          <w:sz w:val="32"/>
          <w:szCs w:val="32"/>
          <w:lang w:val="en-US" w:eastAsia="zh-CN" w:bidi="ar-SA"/>
        </w:rPr>
        <w:t>2025年底前完成市区烟花爆竹禁燃禁放区域调整，推进泗阳县、泗洪县完成方案修订。严控烟花爆竹销售量，依法查处违规储运、销售、燃放行为。</w:t>
      </w:r>
      <w:r>
        <w:rPr>
          <w:rFonts w:hint="default" w:ascii="Times New Roman" w:hAnsi="Times New Roman" w:eastAsia="方正楷体_GBK" w:cs="Times New Roman"/>
          <w:color w:val="000000"/>
          <w:kern w:val="0"/>
          <w:sz w:val="32"/>
          <w:szCs w:val="32"/>
          <w:lang w:val="en-US" w:eastAsia="zh-CN" w:bidi="ar-SA"/>
        </w:rPr>
        <w:t>（市城市管理局牵头负责市区、市公安局牵头负责三县，应急管理局、交通运输局、市场监督管理局、生态环境局配合）</w:t>
      </w:r>
    </w:p>
    <w:p w14:paraId="1C0ADF0C">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b/>
          <w:bCs/>
          <w:color w:val="000000"/>
          <w:sz w:val="32"/>
          <w:szCs w:val="32"/>
          <w:lang w:val="en-US" w:eastAsia="zh-CN"/>
        </w:rPr>
        <w:t>21.</w:t>
      </w:r>
      <w:r>
        <w:rPr>
          <w:rFonts w:hint="default" w:ascii="Times New Roman" w:hAnsi="Times New Roman" w:eastAsia="方正仿宋_GBK" w:cs="Times New Roman"/>
          <w:b/>
          <w:bCs/>
          <w:sz w:val="32"/>
          <w:szCs w:val="32"/>
        </w:rPr>
        <w:t xml:space="preserve"> 强化秸秆综合利用与禁烧。</w:t>
      </w:r>
      <w:r>
        <w:rPr>
          <w:rFonts w:hint="default" w:ascii="Times New Roman" w:hAnsi="Times New Roman" w:eastAsia="方正仿宋_GBK" w:cs="Times New Roman"/>
          <w:sz w:val="32"/>
          <w:szCs w:val="32"/>
        </w:rPr>
        <w:t>以解决秸秆出路为着力点，</w:t>
      </w:r>
      <w:r>
        <w:rPr>
          <w:rFonts w:hint="default" w:ascii="Times New Roman" w:hAnsi="Times New Roman" w:eastAsia="方正仿宋_GBK" w:cs="Times New Roman"/>
          <w:sz w:val="32"/>
          <w:szCs w:val="32"/>
          <w:lang w:val="en-US" w:eastAsia="zh-CN"/>
        </w:rPr>
        <w:t>鼓励各地结合本地实际统筹合理安排</w:t>
      </w:r>
      <w:r>
        <w:rPr>
          <w:rFonts w:hint="default" w:ascii="Times New Roman" w:hAnsi="Times New Roman" w:eastAsia="方正仿宋_GBK" w:cs="Times New Roman"/>
          <w:sz w:val="32"/>
          <w:szCs w:val="32"/>
        </w:rPr>
        <w:t>秸秆</w:t>
      </w:r>
      <w:r>
        <w:rPr>
          <w:rFonts w:hint="default" w:ascii="Times New Roman" w:hAnsi="Times New Roman" w:eastAsia="方正仿宋_GBK" w:cs="Times New Roman"/>
          <w:sz w:val="32"/>
          <w:szCs w:val="32"/>
          <w:lang w:val="en-US" w:eastAsia="zh-CN"/>
        </w:rPr>
        <w:t>机械化</w:t>
      </w:r>
      <w:r>
        <w:rPr>
          <w:rFonts w:hint="default" w:ascii="Times New Roman" w:hAnsi="Times New Roman" w:eastAsia="方正仿宋_GBK" w:cs="Times New Roman"/>
          <w:sz w:val="32"/>
          <w:szCs w:val="32"/>
        </w:rPr>
        <w:t>还田</w:t>
      </w:r>
      <w:r>
        <w:rPr>
          <w:rFonts w:hint="default" w:ascii="Times New Roman" w:hAnsi="Times New Roman" w:eastAsia="方正仿宋_GBK" w:cs="Times New Roman"/>
          <w:sz w:val="32"/>
          <w:szCs w:val="32"/>
          <w:lang w:val="en-US" w:eastAsia="zh-CN"/>
        </w:rPr>
        <w:t>和离田</w:t>
      </w:r>
      <w:r>
        <w:rPr>
          <w:rFonts w:hint="default" w:ascii="Times New Roman" w:hAnsi="Times New Roman" w:eastAsia="方正仿宋_GBK" w:cs="Times New Roman"/>
          <w:sz w:val="32"/>
          <w:szCs w:val="32"/>
        </w:rPr>
        <w:t>收储利用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2025年，全市农作物秸秆综合利用率稳定达95%以上。禁止露天焚烧秸秆，加大重点区域和重点时段的巡查力度。</w:t>
      </w:r>
      <w:r>
        <w:rPr>
          <w:rFonts w:hint="default" w:ascii="Times New Roman" w:hAnsi="Times New Roman" w:eastAsia="方正楷体_GBK" w:cs="Times New Roman"/>
          <w:kern w:val="0"/>
          <w:sz w:val="32"/>
          <w:szCs w:val="32"/>
        </w:rPr>
        <w:t>（市农村农业局</w:t>
      </w:r>
      <w:r>
        <w:rPr>
          <w:rFonts w:hint="default" w:ascii="Times New Roman" w:hAnsi="Times New Roman" w:eastAsia="方正楷体_GBK" w:cs="Times New Roman"/>
          <w:kern w:val="0"/>
          <w:sz w:val="32"/>
          <w:szCs w:val="32"/>
          <w:lang w:eastAsia="zh-CN"/>
        </w:rPr>
        <w:t>、生态环境局按照职责分工负责</w:t>
      </w:r>
      <w:r>
        <w:rPr>
          <w:rFonts w:hint="default" w:ascii="Times New Roman" w:hAnsi="Times New Roman" w:eastAsia="方正楷体_GBK" w:cs="Times New Roman"/>
          <w:kern w:val="0"/>
          <w:sz w:val="32"/>
          <w:szCs w:val="32"/>
        </w:rPr>
        <w:t>）</w:t>
      </w:r>
    </w:p>
    <w:p w14:paraId="0A71C8FC">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六</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提升污染天气应对质效</w:t>
      </w:r>
    </w:p>
    <w:p w14:paraId="0C6D5F9F">
      <w:pPr>
        <w:keepNext w:val="0"/>
        <w:keepLines w:val="0"/>
        <w:pageBreakBefore w:val="0"/>
        <w:kinsoku/>
        <w:wordWrap/>
        <w:overflowPunct/>
        <w:bidi w:val="0"/>
        <w:adjustRightInd/>
        <w:spacing w:line="560" w:lineRule="exact"/>
        <w:ind w:firstLine="643"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 xml:space="preserve">22. </w:t>
      </w:r>
      <w:r>
        <w:rPr>
          <w:rFonts w:hint="default" w:ascii="Times New Roman" w:hAnsi="Times New Roman" w:eastAsia="方正仿宋_GBK" w:cs="Times New Roman"/>
          <w:b/>
          <w:bCs/>
          <w:color w:val="000000"/>
          <w:sz w:val="32"/>
          <w:szCs w:val="32"/>
        </w:rPr>
        <w:t>完善重污染天气应对机制</w:t>
      </w:r>
      <w:r>
        <w:rPr>
          <w:rFonts w:hint="default" w:ascii="Times New Roman" w:hAnsi="Times New Roman" w:eastAsia="方正仿宋_GBK" w:cs="Times New Roman"/>
          <w:color w:val="000000"/>
          <w:sz w:val="32"/>
          <w:szCs w:val="32"/>
          <w:shd w:val="clear" w:color="auto" w:fill="FFFFFF"/>
        </w:rPr>
        <w:t>。加强预测预报能力建设，科学预警并及时发布措施建议。</w:t>
      </w:r>
      <w:r>
        <w:rPr>
          <w:rFonts w:hint="default" w:ascii="Times New Roman" w:hAnsi="Times New Roman" w:eastAsia="方正仿宋_GBK" w:cs="Times New Roman"/>
          <w:sz w:val="32"/>
          <w:szCs w:val="32"/>
          <w:lang w:bidi="ar"/>
        </w:rPr>
        <w:t>定期对重污染天气应急减排清单进行梳理更新、及时修订，确保清单的科学性、准确性和可操作性。</w:t>
      </w:r>
      <w:r>
        <w:rPr>
          <w:rFonts w:hint="default" w:ascii="Times New Roman" w:hAnsi="Times New Roman" w:eastAsia="方正楷体_GBK" w:cs="Times New Roman"/>
          <w:color w:val="000000"/>
          <w:kern w:val="0"/>
          <w:sz w:val="32"/>
          <w:szCs w:val="32"/>
        </w:rPr>
        <w:t>（市生态环境局牵头，市住房</w:t>
      </w:r>
      <w:r>
        <w:rPr>
          <w:rFonts w:hint="eastAsia" w:ascii="Times New Roman" w:hAnsi="Times New Roman" w:eastAsia="方正楷体_GBK" w:cs="Times New Roman"/>
          <w:color w:val="000000"/>
          <w:kern w:val="0"/>
          <w:sz w:val="32"/>
          <w:szCs w:val="32"/>
          <w:lang w:eastAsia="zh-CN"/>
        </w:rPr>
        <w:t>和</w:t>
      </w:r>
      <w:r>
        <w:rPr>
          <w:rFonts w:hint="default" w:ascii="Times New Roman" w:hAnsi="Times New Roman" w:eastAsia="方正楷体_GBK" w:cs="Times New Roman"/>
          <w:color w:val="000000"/>
          <w:kern w:val="0"/>
          <w:sz w:val="32"/>
          <w:szCs w:val="32"/>
        </w:rPr>
        <w:t>城乡建设局、交通运输局、水利局、气象局配合）</w:t>
      </w:r>
    </w:p>
    <w:p w14:paraId="65F58179">
      <w:pPr>
        <w:keepNext w:val="0"/>
        <w:keepLines w:val="0"/>
        <w:pageBreakBefore w:val="0"/>
        <w:kinsoku/>
        <w:wordWrap/>
        <w:overflowPunct/>
        <w:autoSpaceDE w:val="0"/>
        <w:autoSpaceDN w:val="0"/>
        <w:bidi w:val="0"/>
        <w:adjustRightInd/>
        <w:snapToGrid w:val="0"/>
        <w:spacing w:line="560" w:lineRule="exact"/>
        <w:ind w:firstLine="643"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仿宋_GBK" w:cs="Times New Roman"/>
          <w:b/>
          <w:bCs/>
          <w:color w:val="000000"/>
          <w:sz w:val="32"/>
          <w:szCs w:val="32"/>
          <w:lang w:val="en-US" w:eastAsia="zh-CN"/>
        </w:rPr>
        <w:t xml:space="preserve">23. </w:t>
      </w:r>
      <w:r>
        <w:rPr>
          <w:rFonts w:hint="default" w:ascii="Times New Roman" w:hAnsi="Times New Roman" w:eastAsia="方正仿宋_GBK" w:cs="Times New Roman"/>
          <w:b/>
          <w:bCs/>
          <w:color w:val="000000"/>
          <w:sz w:val="32"/>
          <w:szCs w:val="32"/>
        </w:rPr>
        <w:t>强化臭氧高发季污染</w:t>
      </w:r>
      <w:r>
        <w:rPr>
          <w:rFonts w:hint="default" w:ascii="Times New Roman" w:hAnsi="Times New Roman" w:eastAsia="方正仿宋_GBK" w:cs="Times New Roman"/>
          <w:b/>
          <w:bCs/>
          <w:color w:val="000000"/>
          <w:sz w:val="32"/>
          <w:szCs w:val="32"/>
          <w:lang w:eastAsia="zh-CN"/>
        </w:rPr>
        <w:t>应对</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kern w:val="0"/>
          <w:sz w:val="32"/>
          <w:szCs w:val="32"/>
        </w:rPr>
        <w:t>月至10月期间，加强臭氧浓度接近临界状态时的精准应对，</w:t>
      </w:r>
      <w:r>
        <w:rPr>
          <w:rFonts w:hint="default" w:ascii="Times New Roman" w:hAnsi="Times New Roman" w:eastAsia="方正仿宋_GBK" w:cs="Times New Roman"/>
          <w:color w:val="000000"/>
          <w:kern w:val="0"/>
          <w:sz w:val="32"/>
          <w:szCs w:val="32"/>
          <w:lang w:eastAsia="zh-CN"/>
        </w:rPr>
        <w:t>争抢</w:t>
      </w:r>
      <w:r>
        <w:rPr>
          <w:rFonts w:hint="default" w:ascii="Times New Roman" w:hAnsi="Times New Roman" w:eastAsia="方正仿宋_GBK" w:cs="Times New Roman"/>
          <w:color w:val="000000"/>
          <w:kern w:val="0"/>
          <w:sz w:val="32"/>
          <w:szCs w:val="32"/>
        </w:rPr>
        <w:t>达标天。化工企业原则上避免在臭氧污染高发季开停车、检维修作业，合理安排并尽量错开臭氧污染高发时段（10-18时）（应急施工除外）大中型装修建筑墙体涂刷、外立面改造、道路画线、沥青铺设等市政工程施工，推进城市主城区及县城建成区油品经销企业在晚8时至次日早6时期间卸油</w:t>
      </w:r>
      <w:r>
        <w:rPr>
          <w:rFonts w:hint="default" w:ascii="Times New Roman" w:hAnsi="Times New Roman" w:eastAsia="方正仿宋_GBK" w:cs="Times New Roman"/>
          <w:color w:val="000000"/>
          <w:kern w:val="0"/>
          <w:sz w:val="32"/>
          <w:szCs w:val="32"/>
          <w:lang w:eastAsia="zh-CN"/>
        </w:rPr>
        <w:t>，出台</w:t>
      </w:r>
      <w:r>
        <w:rPr>
          <w:rFonts w:hint="default" w:ascii="Times New Roman" w:hAnsi="Times New Roman" w:eastAsia="方正仿宋_GBK" w:cs="Times New Roman"/>
          <w:color w:val="000000"/>
          <w:kern w:val="0"/>
          <w:sz w:val="32"/>
          <w:szCs w:val="32"/>
          <w:lang w:val="en-US" w:eastAsia="zh-CN"/>
        </w:rPr>
        <w:t>激励性</w:t>
      </w:r>
      <w:r>
        <w:rPr>
          <w:rFonts w:hint="default" w:ascii="Times New Roman" w:hAnsi="Times New Roman" w:eastAsia="方正仿宋_GBK" w:cs="Times New Roman"/>
          <w:color w:val="000000"/>
          <w:kern w:val="0"/>
          <w:sz w:val="32"/>
          <w:szCs w:val="32"/>
          <w:lang w:eastAsia="zh-CN"/>
        </w:rPr>
        <w:t>政策</w:t>
      </w:r>
      <w:r>
        <w:rPr>
          <w:rFonts w:hint="default" w:ascii="Times New Roman" w:hAnsi="Times New Roman" w:eastAsia="方正仿宋_GBK" w:cs="Times New Roman"/>
          <w:sz w:val="32"/>
          <w:szCs w:val="32"/>
          <w:lang w:eastAsia="zh-CN"/>
        </w:rPr>
        <w:t>鼓励错峰加油</w:t>
      </w:r>
      <w:r>
        <w:rPr>
          <w:rFonts w:hint="default" w:ascii="Times New Roman" w:hAnsi="Times New Roman" w:eastAsia="方正仿宋_GBK" w:cs="Times New Roman"/>
          <w:color w:val="000000"/>
          <w:kern w:val="0"/>
          <w:sz w:val="32"/>
          <w:szCs w:val="32"/>
        </w:rPr>
        <w:t>。</w:t>
      </w:r>
      <w:r>
        <w:rPr>
          <w:rFonts w:hint="default" w:ascii="Times New Roman" w:hAnsi="Times New Roman" w:eastAsia="方正楷体_GBK" w:cs="Times New Roman"/>
          <w:color w:val="000000"/>
          <w:kern w:val="0"/>
          <w:sz w:val="32"/>
          <w:szCs w:val="32"/>
        </w:rPr>
        <w:t>（市生态环境局牵头，市住房</w:t>
      </w:r>
      <w:r>
        <w:rPr>
          <w:rFonts w:hint="eastAsia" w:ascii="Times New Roman" w:hAnsi="Times New Roman" w:eastAsia="方正楷体_GBK" w:cs="Times New Roman"/>
          <w:color w:val="000000"/>
          <w:kern w:val="0"/>
          <w:sz w:val="32"/>
          <w:szCs w:val="32"/>
          <w:lang w:eastAsia="zh-CN"/>
        </w:rPr>
        <w:t>和</w:t>
      </w:r>
      <w:r>
        <w:rPr>
          <w:rFonts w:hint="default" w:ascii="Times New Roman" w:hAnsi="Times New Roman" w:eastAsia="方正楷体_GBK" w:cs="Times New Roman"/>
          <w:color w:val="000000"/>
          <w:kern w:val="0"/>
          <w:sz w:val="32"/>
          <w:szCs w:val="32"/>
        </w:rPr>
        <w:t>城乡建设局、城市管理局、交通运输局、公安局、商务局配合）</w:t>
      </w:r>
    </w:p>
    <w:p w14:paraId="01E5610E">
      <w:pPr>
        <w:keepNext w:val="0"/>
        <w:keepLines w:val="0"/>
        <w:pageBreakBefore w:val="0"/>
        <w:widowControl w:val="0"/>
        <w:kinsoku/>
        <w:wordWrap/>
        <w:overflowPunct/>
        <w:topLinePunct/>
        <w:bidi w:val="0"/>
        <w:adjustRightInd/>
        <w:spacing w:before="0" w:beforeLines="0" w:line="560" w:lineRule="exact"/>
        <w:ind w:firstLine="643" w:firstLineChars="200"/>
        <w:jc w:val="both"/>
        <w:textAlignment w:val="auto"/>
        <w:outlineLvl w:val="0"/>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24. 强化人工影响天气作业保障。</w:t>
      </w:r>
      <w:r>
        <w:rPr>
          <w:rFonts w:hint="default" w:ascii="Times New Roman" w:hAnsi="Times New Roman" w:eastAsia="方正仿宋_GBK" w:cs="Times New Roman"/>
          <w:color w:val="000000"/>
          <w:kern w:val="2"/>
          <w:sz w:val="32"/>
          <w:szCs w:val="32"/>
          <w:lang w:val="en-US" w:eastAsia="zh-CN" w:bidi="ar-SA"/>
        </w:rPr>
        <w:t>加强气象条件研判，及时掌握气象条件变化情况，科学预警并及时有效应对污染天气。当气象条件具备时，及时开展人工增雨作业。</w:t>
      </w:r>
      <w:r>
        <w:rPr>
          <w:rFonts w:hint="default" w:ascii="Times New Roman" w:hAnsi="Times New Roman" w:eastAsia="方正楷体_GBK" w:cs="Times New Roman"/>
          <w:color w:val="000000"/>
          <w:kern w:val="0"/>
          <w:sz w:val="32"/>
          <w:szCs w:val="32"/>
          <w:lang w:val="en-US" w:eastAsia="zh-CN" w:bidi="ar-SA"/>
        </w:rPr>
        <w:t>（市气象局牵头）</w:t>
      </w:r>
    </w:p>
    <w:p w14:paraId="0F41399D">
      <w:pPr>
        <w:keepNext w:val="0"/>
        <w:keepLines w:val="0"/>
        <w:pageBreakBefore w:val="0"/>
        <w:kinsoku/>
        <w:wordWrap/>
        <w:overflowPunct/>
        <w:bidi w:val="0"/>
        <w:adjustRightInd/>
        <w:spacing w:line="56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三、保障措施</w:t>
      </w:r>
    </w:p>
    <w:p w14:paraId="2D9D9731">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（一）加强组织领导。</w:t>
      </w:r>
      <w:r>
        <w:rPr>
          <w:rFonts w:hint="default" w:ascii="Times New Roman" w:hAnsi="Times New Roman" w:eastAsia="方正仿宋_GBK" w:cs="Times New Roman"/>
          <w:color w:val="000000"/>
          <w:sz w:val="32"/>
          <w:szCs w:val="32"/>
        </w:rPr>
        <w:t>各</w:t>
      </w:r>
      <w:r>
        <w:rPr>
          <w:rFonts w:hint="eastAsia" w:ascii="Times New Roman" w:hAnsi="Times New Roman" w:eastAsia="方正仿宋_GBK" w:cs="Times New Roman"/>
          <w:color w:val="000000"/>
          <w:sz w:val="32"/>
          <w:szCs w:val="32"/>
          <w:lang w:eastAsia="zh-CN"/>
        </w:rPr>
        <w:t>地、各相关</w:t>
      </w:r>
      <w:r>
        <w:rPr>
          <w:rFonts w:hint="default" w:ascii="Times New Roman" w:hAnsi="Times New Roman" w:eastAsia="方正仿宋_GBK" w:cs="Times New Roman"/>
          <w:color w:val="000000"/>
          <w:sz w:val="32"/>
          <w:szCs w:val="32"/>
        </w:rPr>
        <w:t>部门要切实提高政治站位，严格落实“党政同责、一岗双责”要求，坚持管生产必须管环保、管发展必须管环保、管行业必须管环保，统筹推进大气污染综合治理各项工作。各地制定实施计划，明确目标任务、时间节点，确保各项工作任务落到实处。（</w:t>
      </w:r>
      <w:r>
        <w:rPr>
          <w:rFonts w:hint="default" w:ascii="Times New Roman" w:hAnsi="Times New Roman" w:eastAsia="方正楷体_GBK" w:cs="Times New Roman"/>
          <w:color w:val="000000"/>
          <w:kern w:val="0"/>
          <w:sz w:val="32"/>
          <w:szCs w:val="32"/>
        </w:rPr>
        <w:t>市攻坚办牵头，</w:t>
      </w:r>
      <w:r>
        <w:rPr>
          <w:rFonts w:hint="default" w:ascii="Times New Roman" w:hAnsi="Times New Roman" w:eastAsia="方正楷体_GBK" w:cs="Times New Roman"/>
          <w:sz w:val="32"/>
          <w:szCs w:val="32"/>
        </w:rPr>
        <w:t>市各有关部门配合）</w:t>
      </w:r>
    </w:p>
    <w:p w14:paraId="15E93821">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（二）加强执法帮扶。</w:t>
      </w:r>
      <w:r>
        <w:rPr>
          <w:rFonts w:hint="default" w:ascii="Times New Roman" w:hAnsi="Times New Roman" w:eastAsia="方正仿宋_GBK" w:cs="Times New Roman"/>
          <w:spacing w:val="-4"/>
          <w:sz w:val="32"/>
          <w:szCs w:val="32"/>
        </w:rPr>
        <w:t>结合</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宿懿查</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规范涉企执法检查，常态化开展非现场在线巡检巡查，提高</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双随机</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一次性查清</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精准度，严厉打击在线数据弄虚作假、偷排偷放、超标排污违法行为。对重点园区、企业集群开展走航监测</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溯源溯因，帮助企业提升改造。对空气质量不降反升、工作推进缓慢、问题突出的地区或部门，市攻坚办要提醒督办、现场帮扶，责任倒逼工作落实。</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kern w:val="0"/>
          <w:sz w:val="32"/>
          <w:szCs w:val="32"/>
        </w:rPr>
        <w:t>市生态环境局牵头</w:t>
      </w:r>
      <w:r>
        <w:rPr>
          <w:rFonts w:hint="default" w:ascii="Times New Roman" w:hAnsi="Times New Roman" w:eastAsia="方正楷体_GBK" w:cs="Times New Roman"/>
          <w:sz w:val="32"/>
          <w:szCs w:val="32"/>
        </w:rPr>
        <w:t>）</w:t>
      </w:r>
    </w:p>
    <w:p w14:paraId="36AA0F77">
      <w:pPr>
        <w:keepNext w:val="0"/>
        <w:keepLines w:val="0"/>
        <w:pageBreakBefore w:val="0"/>
        <w:kinsoku/>
        <w:wordWrap/>
        <w:overflowPunct/>
        <w:bidi w:val="0"/>
        <w:adjustRightIn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（三）加强资金支持。</w:t>
      </w:r>
      <w:r>
        <w:rPr>
          <w:rFonts w:hint="default" w:ascii="Times New Roman" w:hAnsi="Times New Roman" w:eastAsia="方正仿宋_GBK" w:cs="Times New Roman"/>
          <w:color w:val="000000"/>
          <w:sz w:val="32"/>
          <w:szCs w:val="32"/>
        </w:rPr>
        <w:t>把生态环境保护作为财政支出的重要领域，</w:t>
      </w:r>
      <w:r>
        <w:rPr>
          <w:rFonts w:hint="default" w:ascii="Times New Roman" w:hAnsi="Times New Roman" w:eastAsia="方正仿宋_GBK" w:cs="Times New Roman"/>
          <w:kern w:val="0"/>
          <w:sz w:val="32"/>
          <w:szCs w:val="32"/>
        </w:rPr>
        <w:t>支持涉气企业落后低效设备和环保设备更新，按照设备投资额</w:t>
      </w:r>
      <w:r>
        <w:rPr>
          <w:rFonts w:hint="default"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rPr>
        <w:t>%比例进行奖励补贴。</w:t>
      </w:r>
      <w:r>
        <w:rPr>
          <w:rFonts w:hint="default" w:ascii="Times New Roman" w:hAnsi="Times New Roman" w:eastAsia="方正仿宋_GBK" w:cs="Times New Roman"/>
          <w:color w:val="000000"/>
          <w:sz w:val="32"/>
          <w:szCs w:val="32"/>
        </w:rPr>
        <w:t>推动</w:t>
      </w:r>
      <w:r>
        <w:rPr>
          <w:rFonts w:hint="default" w:ascii="Times New Roman" w:hAnsi="Times New Roman" w:eastAsia="方正仿宋_GBK" w:cs="Times New Roman"/>
          <w:spacing w:val="-4"/>
          <w:sz w:val="32"/>
          <w:szCs w:val="32"/>
        </w:rPr>
        <w:t>大气任务项目进入中央资金储备库和省级资金储备库，优先推进</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创A达B</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企业入库，提高项目储备质量，完善项目谋划储备、落地实</w:t>
      </w:r>
      <w:r>
        <w:rPr>
          <w:rFonts w:hint="default" w:ascii="Times New Roman" w:hAnsi="Times New Roman" w:eastAsia="方正仿宋_GBK" w:cs="Times New Roman"/>
          <w:color w:val="000000"/>
          <w:sz w:val="32"/>
          <w:szCs w:val="32"/>
        </w:rPr>
        <w:t>施、绩效评估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全链条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管理制度。（</w:t>
      </w:r>
      <w:r>
        <w:rPr>
          <w:rFonts w:hint="default" w:ascii="Times New Roman" w:hAnsi="Times New Roman" w:eastAsia="方正楷体_GBK" w:cs="Times New Roman"/>
          <w:color w:val="000000"/>
          <w:kern w:val="0"/>
          <w:sz w:val="32"/>
          <w:szCs w:val="32"/>
        </w:rPr>
        <w:t>市财政局牵头</w:t>
      </w:r>
      <w:r>
        <w:rPr>
          <w:rFonts w:hint="default" w:ascii="Times New Roman" w:hAnsi="Times New Roman" w:eastAsia="方正仿宋_GBK" w:cs="Times New Roman"/>
          <w:color w:val="000000"/>
          <w:sz w:val="32"/>
          <w:szCs w:val="32"/>
        </w:rPr>
        <w:t>）</w:t>
      </w:r>
    </w:p>
    <w:p w14:paraId="2E16BF96">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p>
    <w:p w14:paraId="569CA075">
      <w:pPr>
        <w:keepNext w:val="0"/>
        <w:keepLines w:val="0"/>
        <w:pageBreakBefore w:val="0"/>
        <w:kinsoku/>
        <w:wordWrap/>
        <w:overflowPunct/>
        <w:bidi w:val="0"/>
        <w:adjustRightIn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 2025年宿迁市环境空气质量考核目标</w:t>
      </w:r>
    </w:p>
    <w:p w14:paraId="1DD00D6E">
      <w:pPr>
        <w:keepNext w:val="0"/>
        <w:keepLines w:val="0"/>
        <w:pageBreakBefore w:val="0"/>
        <w:numPr>
          <w:ilvl w:val="0"/>
          <w:numId w:val="1"/>
        </w:numPr>
        <w:kinsoku/>
        <w:wordWrap/>
        <w:overflowPunct/>
        <w:bidi w:val="0"/>
        <w:adjustRightInd/>
        <w:spacing w:line="56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2025年宿迁市大气工程项目编排情况汇总表</w:t>
      </w:r>
    </w:p>
    <w:p w14:paraId="34AEED34">
      <w:pPr>
        <w:keepNext w:val="0"/>
        <w:keepLines w:val="0"/>
        <w:pageBreakBefore w:val="0"/>
        <w:kinsoku/>
        <w:wordWrap/>
        <w:overflowPunct/>
        <w:bidi w:val="0"/>
        <w:adjustRightInd/>
        <w:spacing w:line="570" w:lineRule="exact"/>
        <w:ind w:firstLine="0" w:firstLineChars="0"/>
        <w:textAlignment w:val="auto"/>
        <w:rPr>
          <w:rFonts w:hint="default" w:ascii="Times New Roman" w:hAnsi="Times New Roman" w:cs="Times New Roman"/>
          <w:color w:val="000000"/>
          <w:sz w:val="32"/>
          <w:szCs w:val="32"/>
        </w:rPr>
      </w:pPr>
    </w:p>
    <w:p w14:paraId="1A3955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rPr>
        <w:t>联系人：</w:t>
      </w:r>
      <w:r>
        <w:rPr>
          <w:rFonts w:hint="default" w:ascii="Times New Roman" w:hAnsi="Times New Roman" w:eastAsia="方正仿宋_GBK" w:cs="Times New Roman"/>
          <w:color w:val="000000"/>
          <w:spacing w:val="-6"/>
          <w:sz w:val="32"/>
          <w:szCs w:val="32"/>
          <w:lang w:val="en-US" w:eastAsia="zh-CN"/>
        </w:rPr>
        <w:t>吴新民</w:t>
      </w:r>
      <w:r>
        <w:rPr>
          <w:rFonts w:hint="eastAsia" w:ascii="Times New Roman" w:hAnsi="Times New Roman" w:eastAsia="方正仿宋_GBK"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lang w:val="en-US" w:eastAsia="zh-CN"/>
        </w:rPr>
        <w:t>联系</w:t>
      </w:r>
      <w:r>
        <w:rPr>
          <w:rFonts w:hint="default" w:ascii="Times New Roman" w:hAnsi="Times New Roman" w:eastAsia="方正仿宋_GBK" w:cs="Times New Roman"/>
          <w:color w:val="000000"/>
          <w:spacing w:val="-6"/>
          <w:sz w:val="32"/>
          <w:szCs w:val="32"/>
        </w:rPr>
        <w:t>电话：843386</w:t>
      </w:r>
      <w:r>
        <w:rPr>
          <w:rFonts w:hint="default" w:ascii="Times New Roman" w:hAnsi="Times New Roman" w:eastAsia="方正仿宋_GBK" w:cs="Times New Roman"/>
          <w:color w:val="000000"/>
          <w:spacing w:val="-6"/>
          <w:sz w:val="32"/>
          <w:szCs w:val="32"/>
          <w:lang w:val="en-US" w:eastAsia="zh-CN"/>
        </w:rPr>
        <w:t>18</w:t>
      </w:r>
      <w:r>
        <w:rPr>
          <w:rFonts w:hint="eastAsia" w:ascii="Times New Roman" w:hAnsi="Times New Roman" w:eastAsia="方正仿宋_GBK" w:cs="Times New Roman"/>
          <w:color w:val="000000"/>
          <w:spacing w:val="-6"/>
          <w:sz w:val="32"/>
          <w:szCs w:val="32"/>
          <w:lang w:val="en-US" w:eastAsia="zh-CN"/>
        </w:rPr>
        <w:t>；</w:t>
      </w:r>
      <w:r>
        <w:rPr>
          <w:rFonts w:hint="default" w:ascii="Times New Roman" w:hAnsi="Times New Roman" w:eastAsia="方正仿宋_GBK" w:cs="Times New Roman"/>
          <w:color w:val="000000"/>
          <w:spacing w:val="-6"/>
          <w:sz w:val="32"/>
          <w:szCs w:val="32"/>
          <w:lang w:val="en-US" w:eastAsia="zh-CN"/>
        </w:rPr>
        <w:t>邮箱：</w:t>
      </w:r>
      <w:r>
        <w:rPr>
          <w:rStyle w:val="12"/>
          <w:rFonts w:hint="default" w:ascii="Times New Roman" w:hAnsi="Times New Roman" w:eastAsia="方正仿宋_GBK" w:cs="Times New Roman"/>
          <w:color w:val="000000"/>
          <w:spacing w:val="-6"/>
          <w:sz w:val="32"/>
          <w:szCs w:val="32"/>
          <w:u w:val="none"/>
        </w:rPr>
        <w:t>sqdaqiban@163.com</w:t>
      </w:r>
      <w:r>
        <w:rPr>
          <w:rFonts w:hint="default" w:ascii="Times New Roman" w:hAnsi="Times New Roman" w:eastAsia="方正仿宋_GBK" w:cs="Times New Roman"/>
          <w:color w:val="000000"/>
          <w:spacing w:val="-6"/>
          <w:sz w:val="32"/>
          <w:szCs w:val="32"/>
          <w:lang w:eastAsia="zh-CN"/>
        </w:rPr>
        <w:t>）</w:t>
      </w:r>
    </w:p>
    <w:p w14:paraId="434CE0EF">
      <w:pPr>
        <w:keepNext w:val="0"/>
        <w:keepLines w:val="0"/>
        <w:pageBreakBefore w:val="0"/>
        <w:kinsoku/>
        <w:wordWrap/>
        <w:overflowPunct/>
        <w:bidi w:val="0"/>
        <w:adjustRightInd/>
        <w:spacing w:line="570" w:lineRule="exact"/>
        <w:ind w:firstLine="0" w:firstLineChars="0"/>
        <w:textAlignment w:val="auto"/>
        <w:rPr>
          <w:rFonts w:hint="default" w:ascii="Times New Roman" w:hAnsi="Times New Roman" w:cs="Times New Roman"/>
          <w:color w:val="000000"/>
          <w:sz w:val="32"/>
          <w:szCs w:val="32"/>
        </w:rPr>
      </w:pPr>
    </w:p>
    <w:p w14:paraId="31DA3149">
      <w:pPr>
        <w:keepNext w:val="0"/>
        <w:keepLines w:val="0"/>
        <w:pageBreakBefore w:val="0"/>
        <w:kinsoku/>
        <w:wordWrap/>
        <w:overflowPunct/>
        <w:bidi w:val="0"/>
        <w:adjustRightInd/>
        <w:spacing w:line="570" w:lineRule="exact"/>
        <w:ind w:firstLine="0" w:firstLineChars="0"/>
        <w:textAlignment w:val="auto"/>
        <w:rPr>
          <w:rFonts w:hint="default" w:ascii="Times New Roman" w:hAnsi="Times New Roman" w:cs="Times New Roman"/>
          <w:color w:val="000000"/>
          <w:sz w:val="32"/>
          <w:szCs w:val="32"/>
        </w:rPr>
      </w:pPr>
    </w:p>
    <w:p w14:paraId="6BCF6175">
      <w:pPr>
        <w:keepNext w:val="0"/>
        <w:keepLines w:val="0"/>
        <w:pageBreakBefore w:val="0"/>
        <w:kinsoku/>
        <w:wordWrap/>
        <w:overflowPunct/>
        <w:bidi w:val="0"/>
        <w:adjustRightInd/>
        <w:spacing w:line="570" w:lineRule="exact"/>
        <w:ind w:firstLine="0" w:firstLineChars="0"/>
        <w:textAlignment w:val="auto"/>
        <w:rPr>
          <w:rFonts w:hint="default" w:ascii="Times New Roman" w:hAnsi="Times New Roman" w:cs="Times New Roman"/>
          <w:color w:val="000000"/>
          <w:sz w:val="32"/>
          <w:szCs w:val="32"/>
        </w:rPr>
      </w:pPr>
    </w:p>
    <w:p w14:paraId="37CF1C12">
      <w:pPr>
        <w:keepNext w:val="0"/>
        <w:keepLines w:val="0"/>
        <w:pageBreakBefore w:val="0"/>
        <w:kinsoku/>
        <w:wordWrap/>
        <w:overflowPunct/>
        <w:bidi w:val="0"/>
        <w:adjustRightInd/>
        <w:spacing w:line="570" w:lineRule="exact"/>
        <w:ind w:firstLine="0" w:firstLineChars="0"/>
        <w:textAlignment w:val="auto"/>
        <w:rPr>
          <w:rFonts w:hint="default" w:ascii="Times New Roman" w:hAnsi="Times New Roman" w:cs="Times New Roman"/>
          <w:color w:val="000000"/>
          <w:sz w:val="32"/>
          <w:szCs w:val="32"/>
        </w:rPr>
      </w:pPr>
    </w:p>
    <w:p w14:paraId="288AB8DB">
      <w:pPr>
        <w:pStyle w:val="8"/>
        <w:rPr>
          <w:rFonts w:hint="default" w:ascii="Times New Roman" w:hAnsi="Times New Roman" w:cs="Times New Roman"/>
          <w:color w:val="000000"/>
          <w:sz w:val="32"/>
          <w:szCs w:val="32"/>
        </w:rPr>
      </w:pPr>
    </w:p>
    <w:p w14:paraId="272FCDAA">
      <w:pPr>
        <w:pStyle w:val="4"/>
        <w:rPr>
          <w:rFonts w:hint="default" w:ascii="Times New Roman" w:hAnsi="Times New Roman" w:cs="Times New Roman"/>
          <w:color w:val="000000"/>
          <w:sz w:val="32"/>
          <w:szCs w:val="32"/>
        </w:rPr>
      </w:pPr>
    </w:p>
    <w:p w14:paraId="4457AB76">
      <w:pPr>
        <w:pStyle w:val="4"/>
        <w:rPr>
          <w:rFonts w:hint="default" w:ascii="Times New Roman" w:hAnsi="Times New Roman" w:cs="Times New Roman"/>
          <w:color w:val="000000"/>
          <w:sz w:val="32"/>
          <w:szCs w:val="32"/>
        </w:rPr>
      </w:pPr>
    </w:p>
    <w:p w14:paraId="1E1EADAE">
      <w:pPr>
        <w:pStyle w:val="4"/>
        <w:rPr>
          <w:rFonts w:hint="default" w:ascii="Times New Roman" w:hAnsi="Times New Roman" w:cs="Times New Roman"/>
          <w:color w:val="000000"/>
          <w:sz w:val="32"/>
          <w:szCs w:val="32"/>
        </w:rPr>
      </w:pPr>
    </w:p>
    <w:p w14:paraId="6B09B039">
      <w:pPr>
        <w:pStyle w:val="4"/>
        <w:rPr>
          <w:rFonts w:hint="default" w:ascii="Times New Roman" w:hAnsi="Times New Roman" w:cs="Times New Roman"/>
          <w:color w:val="000000"/>
          <w:sz w:val="32"/>
          <w:szCs w:val="32"/>
        </w:rPr>
      </w:pPr>
    </w:p>
    <w:p w14:paraId="4E8975DC">
      <w:pPr>
        <w:pStyle w:val="4"/>
        <w:rPr>
          <w:rFonts w:hint="default" w:ascii="Times New Roman" w:hAnsi="Times New Roman" w:cs="Times New Roman"/>
          <w:color w:val="000000"/>
          <w:sz w:val="32"/>
          <w:szCs w:val="32"/>
        </w:rPr>
      </w:pPr>
    </w:p>
    <w:p w14:paraId="626F8C11">
      <w:pPr>
        <w:pStyle w:val="4"/>
        <w:rPr>
          <w:rFonts w:hint="default" w:ascii="Times New Roman" w:hAnsi="Times New Roman" w:cs="Times New Roman"/>
          <w:color w:val="000000"/>
          <w:sz w:val="32"/>
          <w:szCs w:val="32"/>
        </w:rPr>
      </w:pPr>
    </w:p>
    <w:p w14:paraId="5820B1A9">
      <w:pPr>
        <w:pStyle w:val="4"/>
        <w:rPr>
          <w:rFonts w:hint="default" w:ascii="Times New Roman" w:hAnsi="Times New Roman" w:cs="Times New Roman"/>
          <w:color w:val="000000"/>
          <w:sz w:val="32"/>
          <w:szCs w:val="32"/>
        </w:rPr>
      </w:pPr>
    </w:p>
    <w:p w14:paraId="5226721F">
      <w:pPr>
        <w:pStyle w:val="4"/>
        <w:rPr>
          <w:rFonts w:hint="default" w:ascii="Times New Roman" w:hAnsi="Times New Roman" w:cs="Times New Roman"/>
          <w:color w:val="000000"/>
          <w:sz w:val="32"/>
          <w:szCs w:val="32"/>
        </w:rPr>
      </w:pPr>
    </w:p>
    <w:p w14:paraId="68F05AF2">
      <w:pPr>
        <w:pStyle w:val="4"/>
        <w:rPr>
          <w:rFonts w:hint="default" w:ascii="Times New Roman" w:hAnsi="Times New Roman" w:cs="Times New Roman"/>
          <w:color w:val="000000"/>
          <w:sz w:val="32"/>
          <w:szCs w:val="32"/>
        </w:rPr>
      </w:pPr>
    </w:p>
    <w:p w14:paraId="140E1F77">
      <w:pPr>
        <w:spacing w:line="570" w:lineRule="exact"/>
        <w:ind w:firstLine="0" w:firstLineChars="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件</w:t>
      </w:r>
      <w:r>
        <w:rPr>
          <w:rFonts w:hint="default" w:ascii="Times New Roman" w:hAnsi="Times New Roman" w:eastAsia="方正黑体_GBK" w:cs="Times New Roman"/>
          <w:sz w:val="32"/>
          <w:szCs w:val="32"/>
        </w:rPr>
        <w:t>1</w:t>
      </w:r>
    </w:p>
    <w:p w14:paraId="11948AF2">
      <w:pPr>
        <w:spacing w:line="570" w:lineRule="exact"/>
        <w:ind w:firstLine="0" w:firstLineChars="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2025年宿迁市环境空气质量考核目标</w:t>
      </w:r>
    </w:p>
    <w:p w14:paraId="483B64EC">
      <w:pPr>
        <w:spacing w:line="440" w:lineRule="exact"/>
        <w:ind w:firstLine="0" w:firstLineChars="0"/>
        <w:jc w:val="center"/>
        <w:rPr>
          <w:rFonts w:eastAsia="方正小标宋_GBK"/>
          <w:color w:val="000000"/>
          <w:sz w:val="36"/>
          <w:szCs w:val="36"/>
        </w:rPr>
      </w:pPr>
    </w:p>
    <w:tbl>
      <w:tblPr>
        <w:tblStyle w:val="10"/>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154"/>
        <w:gridCol w:w="1587"/>
        <w:gridCol w:w="1587"/>
        <w:gridCol w:w="2324"/>
      </w:tblGrid>
      <w:tr w14:paraId="27BF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17" w:type="dxa"/>
            <w:vAlign w:val="center"/>
          </w:tcPr>
          <w:p w14:paraId="0638788E">
            <w:pPr>
              <w:spacing w:line="440" w:lineRule="exact"/>
              <w:ind w:firstLine="0" w:firstLineChars="0"/>
              <w:jc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县区</w:t>
            </w:r>
          </w:p>
        </w:tc>
        <w:tc>
          <w:tcPr>
            <w:tcW w:w="2154" w:type="dxa"/>
            <w:vAlign w:val="center"/>
          </w:tcPr>
          <w:p w14:paraId="2D2B9CBB">
            <w:pPr>
              <w:spacing w:line="440" w:lineRule="exact"/>
              <w:ind w:firstLine="0" w:firstLineChars="0"/>
              <w:jc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PM</w:t>
            </w:r>
            <w:r>
              <w:rPr>
                <w:rFonts w:hint="default" w:ascii="Times New Roman" w:hAnsi="Times New Roman" w:eastAsia="方正楷体_GBK" w:cs="Times New Roman"/>
                <w:color w:val="000000"/>
                <w:sz w:val="30"/>
                <w:szCs w:val="30"/>
                <w:vertAlign w:val="subscript"/>
              </w:rPr>
              <w:t>2.5</w:t>
            </w:r>
            <w:r>
              <w:rPr>
                <w:rFonts w:hint="default" w:ascii="Times New Roman" w:hAnsi="Times New Roman" w:eastAsia="方正楷体_GBK" w:cs="Times New Roman"/>
                <w:color w:val="000000"/>
                <w:sz w:val="30"/>
                <w:szCs w:val="30"/>
              </w:rPr>
              <w:t>浓度目标</w:t>
            </w:r>
          </w:p>
          <w:p w14:paraId="14BD16C9">
            <w:pPr>
              <w:spacing w:line="440" w:lineRule="exact"/>
              <w:ind w:firstLine="0" w:firstLineChars="0"/>
              <w:jc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pacing w:val="0"/>
                <w:sz w:val="28"/>
                <w:szCs w:val="28"/>
                <w:lang w:eastAsia="zh-CN"/>
              </w:rPr>
              <w:t>（微克/立方米）</w:t>
            </w:r>
          </w:p>
        </w:tc>
        <w:tc>
          <w:tcPr>
            <w:tcW w:w="1587" w:type="dxa"/>
            <w:vAlign w:val="center"/>
          </w:tcPr>
          <w:p w14:paraId="57D1055E">
            <w:pPr>
              <w:spacing w:line="440" w:lineRule="exact"/>
              <w:ind w:firstLine="0" w:firstLineChars="0"/>
              <w:jc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优良天数比率</w:t>
            </w:r>
            <w:r>
              <w:rPr>
                <w:rFonts w:hint="default" w:ascii="Times New Roman" w:hAnsi="Times New Roman" w:eastAsia="方正楷体_GBK" w:cs="Times New Roman"/>
                <w:color w:val="000000"/>
                <w:spacing w:val="0"/>
                <w:sz w:val="28"/>
                <w:szCs w:val="28"/>
                <w:lang w:eastAsia="zh-CN"/>
              </w:rPr>
              <w:t>（%）</w:t>
            </w:r>
          </w:p>
        </w:tc>
        <w:tc>
          <w:tcPr>
            <w:tcW w:w="1587" w:type="dxa"/>
            <w:vAlign w:val="center"/>
          </w:tcPr>
          <w:p w14:paraId="35B14CB4">
            <w:pPr>
              <w:spacing w:line="440" w:lineRule="exact"/>
              <w:ind w:firstLine="0" w:firstLineChars="0"/>
              <w:jc w:val="center"/>
              <w:rPr>
                <w:rFonts w:hint="eastAsia" w:ascii="Times New Roman" w:hAnsi="Times New Roman" w:eastAsia="方正楷体_GBK" w:cs="Times New Roman"/>
                <w:color w:val="000000"/>
                <w:sz w:val="30"/>
                <w:szCs w:val="30"/>
                <w:lang w:eastAsia="zh-CN"/>
              </w:rPr>
            </w:pPr>
            <w:r>
              <w:rPr>
                <w:rFonts w:hint="eastAsia" w:ascii="Times New Roman" w:hAnsi="Times New Roman" w:eastAsia="方正楷体_GBK" w:cs="Times New Roman"/>
                <w:color w:val="000000"/>
                <w:sz w:val="30"/>
                <w:szCs w:val="30"/>
                <w:lang w:eastAsia="zh-CN"/>
              </w:rPr>
              <w:t>重污染天数</w:t>
            </w:r>
            <w:r>
              <w:rPr>
                <w:rFonts w:hint="eastAsia" w:ascii="Times New Roman" w:hAnsi="Times New Roman" w:eastAsia="方正楷体_GBK" w:cs="Times New Roman"/>
                <w:color w:val="000000"/>
                <w:spacing w:val="0"/>
                <w:sz w:val="28"/>
                <w:szCs w:val="28"/>
                <w:lang w:eastAsia="zh-CN"/>
              </w:rPr>
              <w:t>（天）</w:t>
            </w:r>
          </w:p>
        </w:tc>
        <w:tc>
          <w:tcPr>
            <w:tcW w:w="2324" w:type="dxa"/>
            <w:vAlign w:val="center"/>
          </w:tcPr>
          <w:p w14:paraId="0F876533">
            <w:pPr>
              <w:spacing w:line="440" w:lineRule="exact"/>
              <w:ind w:firstLine="0" w:firstLineChars="0"/>
              <w:jc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降尘量</w:t>
            </w:r>
          </w:p>
          <w:p w14:paraId="28DD734D">
            <w:pPr>
              <w:spacing w:line="440" w:lineRule="exact"/>
              <w:ind w:firstLine="0" w:firstLineChars="0"/>
              <w:jc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pacing w:val="-11"/>
                <w:sz w:val="28"/>
                <w:szCs w:val="28"/>
              </w:rPr>
              <w:t>（吨/月·平方公里）</w:t>
            </w:r>
          </w:p>
        </w:tc>
      </w:tr>
      <w:tr w14:paraId="6D51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7" w:type="dxa"/>
            <w:vAlign w:val="center"/>
          </w:tcPr>
          <w:p w14:paraId="46162B4B">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沭阳县</w:t>
            </w:r>
          </w:p>
        </w:tc>
        <w:tc>
          <w:tcPr>
            <w:tcW w:w="2154" w:type="dxa"/>
            <w:vAlign w:val="center"/>
          </w:tcPr>
          <w:p w14:paraId="16A007DB">
            <w:pPr>
              <w:spacing w:line="440" w:lineRule="exact"/>
              <w:ind w:firstLine="0" w:firstLineChars="0"/>
              <w:jc w:val="center"/>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仿宋_GBK" w:cs="Times New Roman"/>
                <w:color w:val="000000"/>
                <w:sz w:val="30"/>
                <w:szCs w:val="30"/>
                <w:highlight w:val="none"/>
              </w:rPr>
              <w:t>3</w:t>
            </w:r>
            <w:r>
              <w:rPr>
                <w:rFonts w:hint="default" w:ascii="Times New Roman" w:hAnsi="Times New Roman" w:eastAsia="方正仿宋_GBK" w:cs="Times New Roman"/>
                <w:color w:val="000000"/>
                <w:sz w:val="30"/>
                <w:szCs w:val="30"/>
                <w:highlight w:val="none"/>
                <w:lang w:val="en-US" w:eastAsia="zh-CN"/>
              </w:rPr>
              <w:t>6</w:t>
            </w:r>
          </w:p>
        </w:tc>
        <w:tc>
          <w:tcPr>
            <w:tcW w:w="1587" w:type="dxa"/>
            <w:vAlign w:val="center"/>
          </w:tcPr>
          <w:p w14:paraId="78C04EA5">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79.5</w:t>
            </w:r>
          </w:p>
        </w:tc>
        <w:tc>
          <w:tcPr>
            <w:tcW w:w="1587" w:type="dxa"/>
            <w:vAlign w:val="center"/>
          </w:tcPr>
          <w:p w14:paraId="05296B82">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vAlign w:val="center"/>
          </w:tcPr>
          <w:p w14:paraId="6B8F7A60">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r w14:paraId="75CF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7" w:type="dxa"/>
            <w:vAlign w:val="center"/>
          </w:tcPr>
          <w:p w14:paraId="041D490F">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泗阳县</w:t>
            </w:r>
          </w:p>
        </w:tc>
        <w:tc>
          <w:tcPr>
            <w:tcW w:w="2154" w:type="dxa"/>
            <w:vAlign w:val="center"/>
          </w:tcPr>
          <w:p w14:paraId="65302B6E">
            <w:pPr>
              <w:spacing w:line="440" w:lineRule="exact"/>
              <w:ind w:firstLine="0" w:firstLineChars="0"/>
              <w:jc w:val="center"/>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仿宋_GBK" w:cs="Times New Roman"/>
                <w:color w:val="000000"/>
                <w:sz w:val="30"/>
                <w:szCs w:val="30"/>
                <w:highlight w:val="none"/>
              </w:rPr>
              <w:t>3</w:t>
            </w:r>
            <w:r>
              <w:rPr>
                <w:rFonts w:hint="default" w:ascii="Times New Roman" w:hAnsi="Times New Roman" w:eastAsia="方正仿宋_GBK" w:cs="Times New Roman"/>
                <w:color w:val="000000"/>
                <w:sz w:val="30"/>
                <w:szCs w:val="30"/>
                <w:highlight w:val="none"/>
                <w:lang w:val="en-US" w:eastAsia="zh-CN"/>
              </w:rPr>
              <w:t>5</w:t>
            </w:r>
          </w:p>
        </w:tc>
        <w:tc>
          <w:tcPr>
            <w:tcW w:w="1587" w:type="dxa"/>
            <w:vAlign w:val="center"/>
          </w:tcPr>
          <w:p w14:paraId="309BFDE0">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81.4</w:t>
            </w:r>
          </w:p>
        </w:tc>
        <w:tc>
          <w:tcPr>
            <w:tcW w:w="1587" w:type="dxa"/>
            <w:vAlign w:val="center"/>
          </w:tcPr>
          <w:p w14:paraId="19E4C738">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vAlign w:val="center"/>
          </w:tcPr>
          <w:p w14:paraId="32121519">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r w14:paraId="39F1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7" w:type="dxa"/>
            <w:vAlign w:val="center"/>
          </w:tcPr>
          <w:p w14:paraId="0D1CA8A9">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泗洪县</w:t>
            </w:r>
          </w:p>
        </w:tc>
        <w:tc>
          <w:tcPr>
            <w:tcW w:w="2154" w:type="dxa"/>
            <w:vAlign w:val="center"/>
          </w:tcPr>
          <w:p w14:paraId="5504F30E">
            <w:pPr>
              <w:spacing w:line="440" w:lineRule="exact"/>
              <w:ind w:firstLine="0" w:firstLineChars="0"/>
              <w:jc w:val="center"/>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仿宋_GBK" w:cs="Times New Roman"/>
                <w:color w:val="000000"/>
                <w:sz w:val="30"/>
                <w:szCs w:val="30"/>
                <w:highlight w:val="none"/>
              </w:rPr>
              <w:t>3</w:t>
            </w:r>
            <w:r>
              <w:rPr>
                <w:rFonts w:hint="default" w:ascii="Times New Roman" w:hAnsi="Times New Roman" w:eastAsia="方正仿宋_GBK" w:cs="Times New Roman"/>
                <w:color w:val="000000"/>
                <w:sz w:val="30"/>
                <w:szCs w:val="30"/>
                <w:highlight w:val="none"/>
                <w:lang w:val="en-US" w:eastAsia="zh-CN"/>
              </w:rPr>
              <w:t>5</w:t>
            </w:r>
          </w:p>
        </w:tc>
        <w:tc>
          <w:tcPr>
            <w:tcW w:w="1587" w:type="dxa"/>
            <w:vAlign w:val="center"/>
          </w:tcPr>
          <w:p w14:paraId="0F132D7D">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81.</w:t>
            </w:r>
            <w:r>
              <w:rPr>
                <w:rFonts w:hint="eastAsia" w:ascii="Times New Roman" w:hAnsi="Times New Roman" w:eastAsia="方正仿宋_GBK" w:cs="Times New Roman"/>
                <w:color w:val="000000"/>
                <w:sz w:val="30"/>
                <w:szCs w:val="30"/>
                <w:lang w:val="en-US" w:eastAsia="zh-CN"/>
              </w:rPr>
              <w:t>4</w:t>
            </w:r>
          </w:p>
        </w:tc>
        <w:tc>
          <w:tcPr>
            <w:tcW w:w="1587" w:type="dxa"/>
            <w:vAlign w:val="center"/>
          </w:tcPr>
          <w:p w14:paraId="03B3F7F6">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vAlign w:val="center"/>
          </w:tcPr>
          <w:p w14:paraId="2C4565C4">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r w14:paraId="7846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7" w:type="dxa"/>
            <w:vAlign w:val="center"/>
          </w:tcPr>
          <w:p w14:paraId="0826A7CC">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宿豫区</w:t>
            </w:r>
          </w:p>
        </w:tc>
        <w:tc>
          <w:tcPr>
            <w:tcW w:w="2154" w:type="dxa"/>
            <w:vAlign w:val="center"/>
          </w:tcPr>
          <w:p w14:paraId="78485FD8">
            <w:pPr>
              <w:spacing w:line="440" w:lineRule="exact"/>
              <w:ind w:firstLine="0" w:firstLineChars="0"/>
              <w:jc w:val="center"/>
              <w:rPr>
                <w:rFonts w:hint="default" w:ascii="Times New Roman" w:hAnsi="Times New Roman" w:eastAsia="方正仿宋_GBK" w:cs="Times New Roman"/>
                <w:color w:val="000000"/>
                <w:sz w:val="30"/>
                <w:szCs w:val="30"/>
                <w:highlight w:val="none"/>
                <w:lang w:val="en-US" w:eastAsia="zh-CN"/>
              </w:rPr>
            </w:pPr>
            <w:r>
              <w:rPr>
                <w:rFonts w:hint="default" w:ascii="Times New Roman" w:hAnsi="Times New Roman" w:eastAsia="方正仿宋_GBK" w:cs="Times New Roman"/>
                <w:color w:val="000000"/>
                <w:sz w:val="30"/>
                <w:szCs w:val="30"/>
                <w:highlight w:val="none"/>
                <w:lang w:val="en-US" w:eastAsia="zh-CN"/>
              </w:rPr>
              <w:t>38</w:t>
            </w:r>
          </w:p>
        </w:tc>
        <w:tc>
          <w:tcPr>
            <w:tcW w:w="1587" w:type="dxa"/>
            <w:vAlign w:val="center"/>
          </w:tcPr>
          <w:p w14:paraId="78D08922">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80.4</w:t>
            </w:r>
          </w:p>
        </w:tc>
        <w:tc>
          <w:tcPr>
            <w:tcW w:w="1587" w:type="dxa"/>
            <w:vAlign w:val="center"/>
          </w:tcPr>
          <w:p w14:paraId="46BCA77E">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vAlign w:val="center"/>
          </w:tcPr>
          <w:p w14:paraId="55F42D53">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r w14:paraId="530C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7" w:type="dxa"/>
            <w:vAlign w:val="center"/>
          </w:tcPr>
          <w:p w14:paraId="7326915B">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宿城区</w:t>
            </w:r>
          </w:p>
        </w:tc>
        <w:tc>
          <w:tcPr>
            <w:tcW w:w="2154" w:type="dxa"/>
            <w:vAlign w:val="center"/>
          </w:tcPr>
          <w:p w14:paraId="6A5422F2">
            <w:pPr>
              <w:spacing w:line="440" w:lineRule="exact"/>
              <w:ind w:firstLine="0" w:firstLineChars="0"/>
              <w:jc w:val="center"/>
              <w:rPr>
                <w:rFonts w:hint="default" w:ascii="Times New Roman" w:hAnsi="Times New Roman" w:eastAsia="方正仿宋_GBK" w:cs="Times New Roman"/>
                <w:color w:val="000000"/>
                <w:sz w:val="30"/>
                <w:szCs w:val="30"/>
                <w:highlight w:val="none"/>
                <w:lang w:val="en-US" w:eastAsia="zh-CN"/>
              </w:rPr>
            </w:pPr>
            <w:r>
              <w:rPr>
                <w:rFonts w:hint="default" w:ascii="Times New Roman" w:hAnsi="Times New Roman" w:eastAsia="方正仿宋_GBK" w:cs="Times New Roman"/>
                <w:color w:val="000000"/>
                <w:sz w:val="30"/>
                <w:szCs w:val="30"/>
                <w:highlight w:val="none"/>
              </w:rPr>
              <w:t>3</w:t>
            </w:r>
            <w:r>
              <w:rPr>
                <w:rFonts w:hint="default" w:ascii="Times New Roman" w:hAnsi="Times New Roman" w:eastAsia="方正仿宋_GBK" w:cs="Times New Roman"/>
                <w:color w:val="000000"/>
                <w:sz w:val="30"/>
                <w:szCs w:val="30"/>
                <w:highlight w:val="none"/>
                <w:lang w:val="en-US" w:eastAsia="zh-CN"/>
              </w:rPr>
              <w:t>8</w:t>
            </w:r>
          </w:p>
        </w:tc>
        <w:tc>
          <w:tcPr>
            <w:tcW w:w="1587" w:type="dxa"/>
            <w:vAlign w:val="center"/>
          </w:tcPr>
          <w:p w14:paraId="48B6F90A">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80.4</w:t>
            </w:r>
          </w:p>
        </w:tc>
        <w:tc>
          <w:tcPr>
            <w:tcW w:w="1587" w:type="dxa"/>
            <w:vAlign w:val="center"/>
          </w:tcPr>
          <w:p w14:paraId="4CDE5F26">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vAlign w:val="center"/>
          </w:tcPr>
          <w:p w14:paraId="6631C7B4">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r w14:paraId="3787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7" w:type="dxa"/>
            <w:vAlign w:val="center"/>
          </w:tcPr>
          <w:p w14:paraId="4D8F4F32">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市经开区</w:t>
            </w:r>
          </w:p>
        </w:tc>
        <w:tc>
          <w:tcPr>
            <w:tcW w:w="2154" w:type="dxa"/>
            <w:vAlign w:val="center"/>
          </w:tcPr>
          <w:p w14:paraId="0EBCFEA4">
            <w:pPr>
              <w:spacing w:line="440" w:lineRule="exact"/>
              <w:ind w:firstLine="0" w:firstLineChars="0"/>
              <w:jc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rPr>
              <w:t>3</w:t>
            </w:r>
            <w:r>
              <w:rPr>
                <w:rFonts w:hint="default" w:ascii="Times New Roman" w:hAnsi="Times New Roman" w:eastAsia="方正仿宋_GBK" w:cs="Times New Roman"/>
                <w:color w:val="000000"/>
                <w:sz w:val="30"/>
                <w:szCs w:val="30"/>
                <w:lang w:val="en-US" w:eastAsia="zh-CN"/>
              </w:rPr>
              <w:t>8</w:t>
            </w:r>
          </w:p>
        </w:tc>
        <w:tc>
          <w:tcPr>
            <w:tcW w:w="1587" w:type="dxa"/>
            <w:shd w:val="clear" w:color="auto" w:fill="auto"/>
            <w:vAlign w:val="center"/>
          </w:tcPr>
          <w:p w14:paraId="2663FFD7">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80.4</w:t>
            </w:r>
          </w:p>
        </w:tc>
        <w:tc>
          <w:tcPr>
            <w:tcW w:w="1587" w:type="dxa"/>
            <w:shd w:val="clear" w:color="auto" w:fill="auto"/>
            <w:vAlign w:val="center"/>
          </w:tcPr>
          <w:p w14:paraId="14AA57E1">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shd w:val="clear" w:color="auto" w:fill="auto"/>
            <w:vAlign w:val="center"/>
          </w:tcPr>
          <w:p w14:paraId="4129B8B4">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r w14:paraId="2D73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7" w:type="dxa"/>
            <w:vAlign w:val="center"/>
          </w:tcPr>
          <w:p w14:paraId="14550DA5">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湖滨新区</w:t>
            </w:r>
          </w:p>
        </w:tc>
        <w:tc>
          <w:tcPr>
            <w:tcW w:w="2154" w:type="dxa"/>
            <w:vAlign w:val="center"/>
          </w:tcPr>
          <w:p w14:paraId="2B889AFA">
            <w:pPr>
              <w:spacing w:line="440" w:lineRule="exact"/>
              <w:ind w:firstLine="0" w:firstLineChars="0"/>
              <w:jc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rPr>
              <w:t>3</w:t>
            </w:r>
            <w:r>
              <w:rPr>
                <w:rFonts w:hint="default" w:ascii="Times New Roman" w:hAnsi="Times New Roman" w:eastAsia="方正仿宋_GBK" w:cs="Times New Roman"/>
                <w:color w:val="000000"/>
                <w:sz w:val="30"/>
                <w:szCs w:val="30"/>
                <w:lang w:val="en-US" w:eastAsia="zh-CN"/>
              </w:rPr>
              <w:t>8</w:t>
            </w:r>
          </w:p>
        </w:tc>
        <w:tc>
          <w:tcPr>
            <w:tcW w:w="1587" w:type="dxa"/>
            <w:shd w:val="clear" w:color="auto" w:fill="auto"/>
            <w:vAlign w:val="center"/>
          </w:tcPr>
          <w:p w14:paraId="5767AFF3">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80.4</w:t>
            </w:r>
          </w:p>
        </w:tc>
        <w:tc>
          <w:tcPr>
            <w:tcW w:w="1587" w:type="dxa"/>
            <w:shd w:val="clear" w:color="auto" w:fill="auto"/>
            <w:vAlign w:val="center"/>
          </w:tcPr>
          <w:p w14:paraId="42A2E574">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shd w:val="clear" w:color="auto" w:fill="auto"/>
            <w:vAlign w:val="center"/>
          </w:tcPr>
          <w:p w14:paraId="7B30C2EB">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r w14:paraId="30FD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7" w:type="dxa"/>
            <w:vAlign w:val="center"/>
          </w:tcPr>
          <w:p w14:paraId="5DDC0CBC">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苏宿园区</w:t>
            </w:r>
          </w:p>
        </w:tc>
        <w:tc>
          <w:tcPr>
            <w:tcW w:w="2154" w:type="dxa"/>
            <w:vAlign w:val="center"/>
          </w:tcPr>
          <w:p w14:paraId="5035B812">
            <w:pPr>
              <w:spacing w:line="440" w:lineRule="exact"/>
              <w:ind w:firstLine="0" w:firstLineChars="0"/>
              <w:jc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rPr>
              <w:t>3</w:t>
            </w:r>
            <w:r>
              <w:rPr>
                <w:rFonts w:hint="default" w:ascii="Times New Roman" w:hAnsi="Times New Roman" w:eastAsia="方正仿宋_GBK" w:cs="Times New Roman"/>
                <w:color w:val="000000"/>
                <w:sz w:val="30"/>
                <w:szCs w:val="30"/>
                <w:lang w:val="en-US" w:eastAsia="zh-CN"/>
              </w:rPr>
              <w:t>8</w:t>
            </w:r>
          </w:p>
        </w:tc>
        <w:tc>
          <w:tcPr>
            <w:tcW w:w="1587" w:type="dxa"/>
            <w:shd w:val="clear" w:color="auto" w:fill="auto"/>
            <w:vAlign w:val="center"/>
          </w:tcPr>
          <w:p w14:paraId="4C0C30FC">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80.4</w:t>
            </w:r>
          </w:p>
        </w:tc>
        <w:tc>
          <w:tcPr>
            <w:tcW w:w="1587" w:type="dxa"/>
            <w:shd w:val="clear" w:color="auto" w:fill="auto"/>
            <w:vAlign w:val="center"/>
          </w:tcPr>
          <w:p w14:paraId="3D8807E0">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shd w:val="clear" w:color="auto" w:fill="auto"/>
            <w:vAlign w:val="center"/>
          </w:tcPr>
          <w:p w14:paraId="4EC5B895">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r w14:paraId="26E2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7" w:type="dxa"/>
            <w:vAlign w:val="center"/>
          </w:tcPr>
          <w:p w14:paraId="286E1F68">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洋河新区</w:t>
            </w:r>
          </w:p>
        </w:tc>
        <w:tc>
          <w:tcPr>
            <w:tcW w:w="2154" w:type="dxa"/>
            <w:vAlign w:val="center"/>
          </w:tcPr>
          <w:p w14:paraId="1C0F67CD">
            <w:pPr>
              <w:spacing w:line="440" w:lineRule="exact"/>
              <w:ind w:firstLine="0" w:firstLineChars="0"/>
              <w:jc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rPr>
              <w:t>3</w:t>
            </w:r>
            <w:r>
              <w:rPr>
                <w:rFonts w:hint="default" w:ascii="Times New Roman" w:hAnsi="Times New Roman" w:eastAsia="方正仿宋_GBK" w:cs="Times New Roman"/>
                <w:color w:val="000000"/>
                <w:sz w:val="30"/>
                <w:szCs w:val="30"/>
                <w:lang w:val="en-US" w:eastAsia="zh-CN"/>
              </w:rPr>
              <w:t>8</w:t>
            </w:r>
          </w:p>
        </w:tc>
        <w:tc>
          <w:tcPr>
            <w:tcW w:w="1587" w:type="dxa"/>
            <w:shd w:val="clear" w:color="auto" w:fill="auto"/>
            <w:vAlign w:val="center"/>
          </w:tcPr>
          <w:p w14:paraId="22551C10">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80.4</w:t>
            </w:r>
          </w:p>
        </w:tc>
        <w:tc>
          <w:tcPr>
            <w:tcW w:w="1587" w:type="dxa"/>
            <w:shd w:val="clear" w:color="auto" w:fill="auto"/>
            <w:vAlign w:val="center"/>
          </w:tcPr>
          <w:p w14:paraId="56A61715">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shd w:val="clear" w:color="auto" w:fill="auto"/>
            <w:vAlign w:val="center"/>
          </w:tcPr>
          <w:p w14:paraId="34F46A20">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r w14:paraId="5FA8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17" w:type="dxa"/>
            <w:vAlign w:val="center"/>
          </w:tcPr>
          <w:p w14:paraId="3561552A">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全市</w:t>
            </w:r>
          </w:p>
        </w:tc>
        <w:tc>
          <w:tcPr>
            <w:tcW w:w="2154" w:type="dxa"/>
            <w:vAlign w:val="center"/>
          </w:tcPr>
          <w:p w14:paraId="6E01BA1B">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3</w:t>
            </w:r>
            <w:r>
              <w:rPr>
                <w:rFonts w:hint="default" w:ascii="Times New Roman" w:hAnsi="Times New Roman" w:eastAsia="方正仿宋_GBK" w:cs="Times New Roman"/>
                <w:color w:val="000000"/>
                <w:sz w:val="30"/>
                <w:szCs w:val="30"/>
                <w:lang w:val="en-US" w:eastAsia="zh-CN"/>
              </w:rPr>
              <w:t>8</w:t>
            </w:r>
          </w:p>
        </w:tc>
        <w:tc>
          <w:tcPr>
            <w:tcW w:w="1587" w:type="dxa"/>
            <w:vAlign w:val="center"/>
          </w:tcPr>
          <w:p w14:paraId="3B5AE951">
            <w:pPr>
              <w:spacing w:line="440" w:lineRule="exact"/>
              <w:ind w:firstLine="0" w:firstLineChars="0"/>
              <w:jc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80.4</w:t>
            </w:r>
          </w:p>
        </w:tc>
        <w:tc>
          <w:tcPr>
            <w:tcW w:w="1587" w:type="dxa"/>
            <w:vAlign w:val="center"/>
          </w:tcPr>
          <w:p w14:paraId="1A0D3243">
            <w:pPr>
              <w:spacing w:line="440" w:lineRule="exact"/>
              <w:ind w:firstLine="0" w:firstLineChars="0"/>
              <w:jc w:val="center"/>
              <w:rPr>
                <w:rFonts w:hint="eastAsia" w:ascii="Times New Roman" w:hAnsi="Times New Roman" w:eastAsia="方正仿宋_GBK" w:cs="Times New Roman"/>
                <w:color w:val="000000"/>
                <w:sz w:val="30"/>
                <w:szCs w:val="30"/>
                <w:lang w:val="en-US" w:eastAsia="zh-CN"/>
              </w:rPr>
            </w:pPr>
            <w:r>
              <w:rPr>
                <w:rFonts w:hint="eastAsia" w:ascii="Times New Roman" w:hAnsi="Times New Roman" w:eastAsia="方正仿宋_GBK" w:cs="Times New Roman"/>
                <w:color w:val="000000"/>
                <w:sz w:val="30"/>
                <w:szCs w:val="30"/>
                <w:lang w:val="en-US" w:eastAsia="zh-CN"/>
              </w:rPr>
              <w:t>2</w:t>
            </w:r>
          </w:p>
        </w:tc>
        <w:tc>
          <w:tcPr>
            <w:tcW w:w="2324" w:type="dxa"/>
            <w:vAlign w:val="center"/>
          </w:tcPr>
          <w:p w14:paraId="4141EEB4">
            <w:pPr>
              <w:spacing w:line="440" w:lineRule="exact"/>
              <w:ind w:firstLine="0" w:firstLineChars="0"/>
              <w:jc w:val="center"/>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rPr>
              <w:t>2.</w:t>
            </w:r>
            <w:r>
              <w:rPr>
                <w:rFonts w:hint="default" w:ascii="Times New Roman" w:hAnsi="Times New Roman" w:eastAsia="方正仿宋_GBK" w:cs="Times New Roman"/>
                <w:color w:val="000000"/>
                <w:sz w:val="30"/>
                <w:szCs w:val="30"/>
                <w:lang w:val="en-US" w:eastAsia="zh-CN"/>
              </w:rPr>
              <w:t>5</w:t>
            </w:r>
          </w:p>
        </w:tc>
      </w:tr>
    </w:tbl>
    <w:p w14:paraId="6F0C7EB0">
      <w:pPr>
        <w:spacing w:line="570" w:lineRule="exact"/>
        <w:ind w:firstLine="0" w:firstLineChars="0"/>
        <w:rPr>
          <w:color w:val="000000"/>
          <w:szCs w:val="32"/>
        </w:rPr>
        <w:sectPr>
          <w:footerReference r:id="rId3" w:type="default"/>
          <w:pgSz w:w="11906" w:h="16838"/>
          <w:pgMar w:top="2098" w:right="1531" w:bottom="1928" w:left="1531" w:header="1814" w:footer="1361" w:gutter="0"/>
          <w:pgNumType w:fmt="decimal"/>
          <w:cols w:space="425" w:num="1"/>
          <w:docGrid w:type="lines" w:linePitch="312" w:charSpace="0"/>
        </w:sectPr>
      </w:pPr>
    </w:p>
    <w:p w14:paraId="2DAEC883">
      <w:pPr>
        <w:spacing w:line="570" w:lineRule="exact"/>
        <w:ind w:firstLine="0" w:firstLineChars="0"/>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附</w:t>
      </w:r>
      <w:r>
        <w:rPr>
          <w:rFonts w:hint="eastAsia" w:ascii="方正黑体_GBK" w:hAnsi="方正黑体_GBK" w:eastAsia="方正黑体_GBK" w:cs="方正黑体_GBK"/>
          <w:color w:val="000000"/>
          <w:sz w:val="32"/>
          <w:szCs w:val="32"/>
          <w:lang w:eastAsia="zh-CN"/>
        </w:rPr>
        <w:t>件</w:t>
      </w:r>
      <w:r>
        <w:rPr>
          <w:rFonts w:hint="default" w:ascii="Times New Roman" w:hAnsi="Times New Roman" w:eastAsia="方正黑体_GBK" w:cs="Times New Roman"/>
          <w:color w:val="000000"/>
          <w:sz w:val="32"/>
          <w:szCs w:val="32"/>
          <w:lang w:val="en-US" w:eastAsia="zh-CN"/>
        </w:rPr>
        <w:t>2</w:t>
      </w:r>
    </w:p>
    <w:p w14:paraId="6A5DC9E3">
      <w:pPr>
        <w:spacing w:line="570" w:lineRule="exact"/>
        <w:ind w:firstLine="0" w:firstLineChars="0"/>
        <w:jc w:val="center"/>
        <w:rPr>
          <w:rFonts w:hint="eastAsia" w:ascii="方正小标宋_GBK" w:hAnsi="方正小标宋_GBK" w:eastAsia="方正小标宋_GBK" w:cs="方正小标宋_GBK"/>
          <w:color w:val="000000"/>
          <w:sz w:val="44"/>
          <w:szCs w:val="44"/>
        </w:rPr>
      </w:pPr>
      <w:r>
        <w:rPr>
          <w:rFonts w:hint="default" w:ascii="Times New Roman" w:hAnsi="Times New Roman" w:eastAsia="方正小标宋_GBK" w:cs="Times New Roman"/>
          <w:color w:val="000000"/>
          <w:sz w:val="44"/>
          <w:szCs w:val="44"/>
        </w:rPr>
        <w:t>2025</w:t>
      </w:r>
      <w:r>
        <w:rPr>
          <w:rFonts w:hint="eastAsia" w:ascii="方正小标宋_GBK" w:hAnsi="方正小标宋_GBK" w:eastAsia="方正小标宋_GBK" w:cs="方正小标宋_GBK"/>
          <w:color w:val="000000"/>
          <w:sz w:val="44"/>
          <w:szCs w:val="44"/>
        </w:rPr>
        <w:t>年宿迁市大气工程项目编排情况汇总表</w:t>
      </w:r>
    </w:p>
    <w:tbl>
      <w:tblPr>
        <w:tblStyle w:val="9"/>
        <w:tblW w:w="14024" w:type="dxa"/>
        <w:tblInd w:w="-133" w:type="dxa"/>
        <w:tblLayout w:type="fixed"/>
        <w:tblCellMar>
          <w:top w:w="0" w:type="dxa"/>
          <w:left w:w="108" w:type="dxa"/>
          <w:bottom w:w="0" w:type="dxa"/>
          <w:right w:w="108" w:type="dxa"/>
        </w:tblCellMar>
      </w:tblPr>
      <w:tblGrid>
        <w:gridCol w:w="1485"/>
        <w:gridCol w:w="1228"/>
        <w:gridCol w:w="1292"/>
        <w:gridCol w:w="1477"/>
        <w:gridCol w:w="1519"/>
        <w:gridCol w:w="1855"/>
        <w:gridCol w:w="1314"/>
        <w:gridCol w:w="1177"/>
        <w:gridCol w:w="1477"/>
        <w:gridCol w:w="1200"/>
      </w:tblGrid>
      <w:tr w14:paraId="267C554D">
        <w:tblPrEx>
          <w:tblCellMar>
            <w:top w:w="0" w:type="dxa"/>
            <w:left w:w="108" w:type="dxa"/>
            <w:bottom w:w="0" w:type="dxa"/>
            <w:right w:w="108" w:type="dxa"/>
          </w:tblCellMar>
        </w:tblPrEx>
        <w:trPr>
          <w:trHeight w:val="435" w:hRule="atLeast"/>
        </w:trPr>
        <w:tc>
          <w:tcPr>
            <w:tcW w:w="14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C06628">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县区</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C6F269">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产业结构调整</w:t>
            </w:r>
          </w:p>
        </w:tc>
        <w:tc>
          <w:tcPr>
            <w:tcW w:w="12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87B58E">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能源结构调整</w:t>
            </w:r>
          </w:p>
        </w:tc>
        <w:tc>
          <w:tcPr>
            <w:tcW w:w="1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7F5740">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VOCs源头替代</w:t>
            </w:r>
          </w:p>
        </w:tc>
        <w:tc>
          <w:tcPr>
            <w:tcW w:w="1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04B2D8">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VOCs综合治理</w:t>
            </w:r>
          </w:p>
        </w:tc>
        <w:tc>
          <w:tcPr>
            <w:tcW w:w="1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472B1A">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重点行业超低排放改造或深度治理</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4C36D0">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其他减排项目</w:t>
            </w:r>
          </w:p>
        </w:tc>
        <w:tc>
          <w:tcPr>
            <w:tcW w:w="11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1BB0B2">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绿岛</w:t>
            </w:r>
          </w:p>
        </w:tc>
        <w:tc>
          <w:tcPr>
            <w:tcW w:w="1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45DBEB">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A、B级和绩效引领</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83ED0C">
            <w:pPr>
              <w:widowControl/>
              <w:spacing w:line="280" w:lineRule="exact"/>
              <w:ind w:firstLine="0" w:firstLineChars="0"/>
              <w:jc w:val="center"/>
              <w:textAlignment w:val="center"/>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lang w:bidi="ar"/>
              </w:rPr>
              <w:t>合计</w:t>
            </w:r>
          </w:p>
        </w:tc>
      </w:tr>
      <w:tr w14:paraId="3CE9C549">
        <w:tblPrEx>
          <w:tblCellMar>
            <w:top w:w="0" w:type="dxa"/>
            <w:left w:w="108" w:type="dxa"/>
            <w:bottom w:w="0" w:type="dxa"/>
            <w:right w:w="108" w:type="dxa"/>
          </w:tblCellMar>
        </w:tblPrEx>
        <w:trPr>
          <w:trHeight w:val="63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Pr>
          <w:p w14:paraId="250E371A">
            <w:pPr>
              <w:widowControl/>
              <w:spacing w:line="280" w:lineRule="exact"/>
              <w:ind w:firstLine="480"/>
              <w:jc w:val="center"/>
              <w:rPr>
                <w:color w:val="000000"/>
                <w:sz w:val="30"/>
                <w:szCs w:val="30"/>
              </w:rPr>
            </w:pP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tcPr>
          <w:p w14:paraId="53E34BED">
            <w:pPr>
              <w:widowControl/>
              <w:spacing w:line="280" w:lineRule="exact"/>
              <w:ind w:firstLine="480"/>
              <w:jc w:val="center"/>
              <w:rPr>
                <w:color w:val="000000"/>
                <w:sz w:val="30"/>
                <w:szCs w:val="30"/>
              </w:rPr>
            </w:pPr>
          </w:p>
        </w:tc>
        <w:tc>
          <w:tcPr>
            <w:tcW w:w="1292" w:type="dxa"/>
            <w:vMerge w:val="continue"/>
            <w:tcBorders>
              <w:top w:val="single" w:color="auto" w:sz="4" w:space="0"/>
              <w:left w:val="single" w:color="auto" w:sz="4" w:space="0"/>
              <w:bottom w:val="single" w:color="auto" w:sz="4" w:space="0"/>
              <w:right w:val="single" w:color="auto" w:sz="4" w:space="0"/>
            </w:tcBorders>
            <w:shd w:val="clear" w:color="auto" w:fill="auto"/>
          </w:tcPr>
          <w:p w14:paraId="7A5D84D5">
            <w:pPr>
              <w:widowControl/>
              <w:spacing w:line="280" w:lineRule="exact"/>
              <w:ind w:firstLine="480"/>
              <w:jc w:val="center"/>
              <w:rPr>
                <w:color w:val="000000"/>
                <w:sz w:val="30"/>
                <w:szCs w:val="30"/>
              </w:rPr>
            </w:pPr>
          </w:p>
        </w:tc>
        <w:tc>
          <w:tcPr>
            <w:tcW w:w="1477" w:type="dxa"/>
            <w:vMerge w:val="continue"/>
            <w:tcBorders>
              <w:top w:val="single" w:color="auto" w:sz="4" w:space="0"/>
              <w:left w:val="single" w:color="auto" w:sz="4" w:space="0"/>
              <w:bottom w:val="single" w:color="auto" w:sz="4" w:space="0"/>
              <w:right w:val="single" w:color="auto" w:sz="4" w:space="0"/>
            </w:tcBorders>
            <w:shd w:val="clear" w:color="auto" w:fill="auto"/>
          </w:tcPr>
          <w:p w14:paraId="3A6C8526">
            <w:pPr>
              <w:widowControl/>
              <w:spacing w:line="280" w:lineRule="exact"/>
              <w:ind w:firstLine="480"/>
              <w:jc w:val="center"/>
              <w:rPr>
                <w:color w:val="000000"/>
                <w:sz w:val="30"/>
                <w:szCs w:val="30"/>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tcPr>
          <w:p w14:paraId="3D8F325F">
            <w:pPr>
              <w:widowControl/>
              <w:spacing w:line="280" w:lineRule="exact"/>
              <w:ind w:firstLine="480"/>
              <w:jc w:val="center"/>
              <w:rPr>
                <w:color w:val="000000"/>
                <w:sz w:val="30"/>
                <w:szCs w:val="30"/>
              </w:rPr>
            </w:pPr>
          </w:p>
        </w:tc>
        <w:tc>
          <w:tcPr>
            <w:tcW w:w="1855" w:type="dxa"/>
            <w:vMerge w:val="continue"/>
            <w:tcBorders>
              <w:top w:val="single" w:color="auto" w:sz="4" w:space="0"/>
              <w:left w:val="single" w:color="auto" w:sz="4" w:space="0"/>
              <w:bottom w:val="single" w:color="auto" w:sz="4" w:space="0"/>
              <w:right w:val="single" w:color="auto" w:sz="4" w:space="0"/>
            </w:tcBorders>
            <w:shd w:val="clear" w:color="auto" w:fill="auto"/>
          </w:tcPr>
          <w:p w14:paraId="2E9EBB3D">
            <w:pPr>
              <w:widowControl/>
              <w:spacing w:line="280" w:lineRule="exact"/>
              <w:ind w:firstLine="480"/>
              <w:jc w:val="center"/>
              <w:rPr>
                <w:color w:val="000000"/>
                <w:sz w:val="30"/>
                <w:szCs w:val="30"/>
              </w:rPr>
            </w:pPr>
          </w:p>
        </w:tc>
        <w:tc>
          <w:tcPr>
            <w:tcW w:w="1314" w:type="dxa"/>
            <w:vMerge w:val="continue"/>
            <w:tcBorders>
              <w:top w:val="single" w:color="auto" w:sz="4" w:space="0"/>
              <w:left w:val="single" w:color="auto" w:sz="4" w:space="0"/>
              <w:bottom w:val="single" w:color="auto" w:sz="4" w:space="0"/>
              <w:right w:val="single" w:color="auto" w:sz="4" w:space="0"/>
            </w:tcBorders>
            <w:shd w:val="clear" w:color="auto" w:fill="auto"/>
          </w:tcPr>
          <w:p w14:paraId="799F7BD7">
            <w:pPr>
              <w:widowControl/>
              <w:spacing w:line="280" w:lineRule="exact"/>
              <w:ind w:firstLine="480"/>
              <w:jc w:val="center"/>
              <w:rPr>
                <w:color w:val="000000"/>
                <w:sz w:val="30"/>
                <w:szCs w:val="30"/>
              </w:rPr>
            </w:pPr>
          </w:p>
        </w:tc>
        <w:tc>
          <w:tcPr>
            <w:tcW w:w="1177" w:type="dxa"/>
            <w:vMerge w:val="continue"/>
            <w:tcBorders>
              <w:top w:val="single" w:color="auto" w:sz="4" w:space="0"/>
              <w:left w:val="single" w:color="auto" w:sz="4" w:space="0"/>
              <w:bottom w:val="single" w:color="auto" w:sz="4" w:space="0"/>
              <w:right w:val="single" w:color="auto" w:sz="4" w:space="0"/>
            </w:tcBorders>
            <w:shd w:val="clear" w:color="auto" w:fill="auto"/>
          </w:tcPr>
          <w:p w14:paraId="107278E4">
            <w:pPr>
              <w:widowControl/>
              <w:spacing w:line="280" w:lineRule="exact"/>
              <w:ind w:firstLine="480"/>
              <w:jc w:val="center"/>
              <w:rPr>
                <w:color w:val="000000"/>
                <w:sz w:val="30"/>
                <w:szCs w:val="30"/>
              </w:rPr>
            </w:pPr>
          </w:p>
        </w:tc>
        <w:tc>
          <w:tcPr>
            <w:tcW w:w="1477" w:type="dxa"/>
            <w:vMerge w:val="continue"/>
            <w:tcBorders>
              <w:top w:val="single" w:color="auto" w:sz="4" w:space="0"/>
              <w:left w:val="single" w:color="auto" w:sz="4" w:space="0"/>
              <w:bottom w:val="single" w:color="auto" w:sz="4" w:space="0"/>
              <w:right w:val="single" w:color="auto" w:sz="4" w:space="0"/>
            </w:tcBorders>
            <w:shd w:val="clear" w:color="auto" w:fill="auto"/>
          </w:tcPr>
          <w:p w14:paraId="4B03786C">
            <w:pPr>
              <w:widowControl/>
              <w:spacing w:line="280" w:lineRule="exact"/>
              <w:ind w:firstLine="480"/>
              <w:jc w:val="center"/>
              <w:rPr>
                <w:color w:val="000000"/>
                <w:sz w:val="30"/>
                <w:szCs w:val="30"/>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Pr>
          <w:p w14:paraId="274DB5E3">
            <w:pPr>
              <w:widowControl/>
              <w:spacing w:line="280" w:lineRule="exact"/>
              <w:ind w:firstLine="480"/>
              <w:jc w:val="center"/>
              <w:rPr>
                <w:color w:val="000000"/>
                <w:sz w:val="30"/>
                <w:szCs w:val="30"/>
              </w:rPr>
            </w:pPr>
          </w:p>
        </w:tc>
      </w:tr>
      <w:tr w14:paraId="2178B24C">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B8E8D0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沭阳县</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0C0AD85A">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34</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3D08BAE2">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436</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07104EF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213</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41C722F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7BED195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D231F23">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8</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1B31D6C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515C47C5">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DBB7FD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kern w:val="0"/>
                <w:sz w:val="30"/>
                <w:szCs w:val="30"/>
                <w:lang w:val="en-US" w:eastAsia="zh-CN" w:bidi="ar"/>
              </w:rPr>
              <w:t>697</w:t>
            </w:r>
          </w:p>
        </w:tc>
      </w:tr>
      <w:tr w14:paraId="5260B1CF">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8FBA62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泗阳县</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7385224A">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6ECF8540">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58</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7B14E26D">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C5A004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60</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24627482">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10</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1F909FF">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552C90A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2C49EB4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E9F6C2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kern w:val="0"/>
                <w:sz w:val="30"/>
                <w:szCs w:val="30"/>
                <w:lang w:bidi="ar"/>
              </w:rPr>
              <w:t>1</w:t>
            </w:r>
            <w:r>
              <w:rPr>
                <w:rFonts w:hint="default" w:ascii="Times New Roman" w:hAnsi="Times New Roman" w:eastAsia="方正仿宋_GBK" w:cs="Times New Roman"/>
                <w:color w:val="000000"/>
                <w:kern w:val="0"/>
                <w:sz w:val="30"/>
                <w:szCs w:val="30"/>
                <w:lang w:val="en-US" w:eastAsia="zh-CN" w:bidi="ar"/>
              </w:rPr>
              <w:t>31</w:t>
            </w:r>
          </w:p>
        </w:tc>
      </w:tr>
      <w:tr w14:paraId="5E5EAF2E">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E3CDB7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泗洪县</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528B7BC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7</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497CBE10">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62</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48275E6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8E44875">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2135FF9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869433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13</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5D9F0EC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1ED17E7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9E7DBA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kern w:val="0"/>
                <w:sz w:val="30"/>
                <w:szCs w:val="30"/>
                <w:lang w:val="en-US" w:eastAsia="zh-CN" w:bidi="ar"/>
              </w:rPr>
              <w:t>86</w:t>
            </w:r>
          </w:p>
        </w:tc>
      </w:tr>
      <w:tr w14:paraId="323E354D">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B020F9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宿豫区</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61F8A7B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6EC1943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7</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074FFDFF">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463B9C3">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4</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589619FF">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33614C2">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158D219A">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55E1F3A3">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474104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kern w:val="0"/>
                <w:sz w:val="30"/>
                <w:szCs w:val="30"/>
                <w:lang w:val="en-US" w:eastAsia="zh-CN" w:bidi="ar"/>
              </w:rPr>
              <w:t>17</w:t>
            </w:r>
          </w:p>
        </w:tc>
      </w:tr>
      <w:tr w14:paraId="2C3B5917">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514FC0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宿城区</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2A57F7C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11</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01D2A266">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13</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4D9F6076">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55EA4438">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413EB236">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3</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DE3B927">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192C3353">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0EB1900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180C83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kern w:val="0"/>
                <w:sz w:val="30"/>
                <w:szCs w:val="30"/>
                <w:lang w:val="en-US" w:eastAsia="zh-CN" w:bidi="ar"/>
              </w:rPr>
              <w:t>52</w:t>
            </w:r>
          </w:p>
        </w:tc>
      </w:tr>
      <w:tr w14:paraId="54CEF03F">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771CB7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市经开区</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5BE078C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5</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3F758F40">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148D2C8A">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D25B93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13</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4F34A5B7">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70B8AAE">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0AD4294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03FDAF28">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DF546E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kern w:val="0"/>
                <w:sz w:val="30"/>
                <w:szCs w:val="30"/>
                <w:lang w:val="en-US" w:eastAsia="zh-CN" w:bidi="ar"/>
              </w:rPr>
              <w:t>20</w:t>
            </w:r>
          </w:p>
        </w:tc>
      </w:tr>
      <w:tr w14:paraId="1A952B01">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F05AB6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湖滨新区</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38DBECD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592C0035">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434CB6DD">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65AEA7E">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0A9AFFD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60A3AAF2">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21705F42">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3DF5F8A5">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D36165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3</w:t>
            </w:r>
          </w:p>
        </w:tc>
      </w:tr>
      <w:tr w14:paraId="1F6DBC3B">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4B68DD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苏宿园区</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7324656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16B52523">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70D5A52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733302E">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47F13F3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4AC5AB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0047D5B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16E34B47">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D98D7A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3</w:t>
            </w:r>
          </w:p>
        </w:tc>
      </w:tr>
      <w:tr w14:paraId="2D2C7E04">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CDA45D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洋河新区</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5CA0F55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7CA25340">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30</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63897616">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3E598B52">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3811B098">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FDE684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78BCF2F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531CEE28">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50D6E4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kern w:val="0"/>
                <w:sz w:val="30"/>
                <w:szCs w:val="30"/>
                <w:lang w:bidi="ar"/>
              </w:rPr>
              <w:t>3</w:t>
            </w:r>
            <w:r>
              <w:rPr>
                <w:rFonts w:hint="default" w:ascii="Times New Roman" w:hAnsi="Times New Roman" w:eastAsia="方正仿宋_GBK" w:cs="Times New Roman"/>
                <w:color w:val="000000"/>
                <w:kern w:val="0"/>
                <w:sz w:val="30"/>
                <w:szCs w:val="30"/>
                <w:lang w:val="en-US" w:eastAsia="zh-CN" w:bidi="ar"/>
              </w:rPr>
              <w:t>1</w:t>
            </w:r>
          </w:p>
        </w:tc>
      </w:tr>
      <w:tr w14:paraId="2C893171">
        <w:tblPrEx>
          <w:tblCellMar>
            <w:top w:w="0" w:type="dxa"/>
            <w:left w:w="108" w:type="dxa"/>
            <w:bottom w:w="0" w:type="dxa"/>
            <w:right w:w="108" w:type="dxa"/>
          </w:tblCellMar>
        </w:tblPrEx>
        <w:trPr>
          <w:trHeight w:val="567"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295D44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kern w:val="0"/>
                <w:sz w:val="30"/>
                <w:szCs w:val="30"/>
                <w:lang w:bidi="ar"/>
              </w:rPr>
              <w:t>宿迁市</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3AD4DE77">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57</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004DF70F">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606</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461747C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215</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162BE7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101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5901B51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19</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932E8F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24</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21C52087">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3</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490BCB70">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5A8982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kern w:val="0"/>
                <w:sz w:val="30"/>
                <w:szCs w:val="30"/>
                <w:lang w:val="en-US" w:eastAsia="zh-CN" w:bidi="ar"/>
              </w:rPr>
              <w:t>1040</w:t>
            </w:r>
          </w:p>
        </w:tc>
      </w:tr>
    </w:tbl>
    <w:p w14:paraId="2269D6DA">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Times New Roman" w:hAnsi="方正仿宋_GBK" w:eastAsia="方正仿宋_GBK" w:cs="Times New Roman"/>
          <w:sz w:val="32"/>
          <w:szCs w:val="32"/>
        </w:rPr>
      </w:pPr>
    </w:p>
    <w:p w14:paraId="54666C90">
      <w:pPr>
        <w:pStyle w:val="2"/>
        <w:sectPr>
          <w:footerReference r:id="rId4" w:type="default"/>
          <w:pgSz w:w="16838" w:h="11906" w:orient="landscape"/>
          <w:pgMar w:top="1531" w:right="1531" w:bottom="1531" w:left="1531" w:header="851" w:footer="992" w:gutter="0"/>
          <w:pgNumType w:fmt="decimal"/>
          <w:cols w:space="425" w:num="1"/>
          <w:docGrid w:type="lines" w:linePitch="312" w:charSpace="0"/>
        </w:sectPr>
      </w:pPr>
    </w:p>
    <w:p w14:paraId="0517CB4D">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_GBK" w:eastAsia="方正小标宋_GBK"/>
          <w:sz w:val="44"/>
          <w:szCs w:val="44"/>
        </w:rPr>
      </w:pPr>
    </w:p>
    <w:p w14:paraId="65906865">
      <w:pPr>
        <w:keepNext w:val="0"/>
        <w:keepLines w:val="0"/>
        <w:pageBreakBefore w:val="0"/>
        <w:widowControl w:val="0"/>
        <w:kinsoku/>
        <w:wordWrap/>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宿迁市柴油货车污染治理专项行动</w:t>
      </w:r>
    </w:p>
    <w:p w14:paraId="3149E753">
      <w:pPr>
        <w:keepNext w:val="0"/>
        <w:keepLines w:val="0"/>
        <w:pageBreakBefore w:val="0"/>
        <w:widowControl w:val="0"/>
        <w:kinsoku/>
        <w:wordWrap/>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实施方案</w:t>
      </w:r>
    </w:p>
    <w:p w14:paraId="102B891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方正仿宋_GBK" w:eastAsia="方正仿宋_GBK" w:cs="Times New Roman"/>
          <w:sz w:val="32"/>
          <w:szCs w:val="32"/>
        </w:rPr>
      </w:pPr>
    </w:p>
    <w:p w14:paraId="38C04F6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ascii="Times New Roman" w:hAnsi="方正仿宋_GBK" w:eastAsia="方正仿宋_GBK" w:cs="Times New Roman"/>
          <w:sz w:val="32"/>
          <w:szCs w:val="32"/>
        </w:rPr>
        <w:t>为持续深入打好柴油货车污染治理攻坚战，减少移动源污染排放，</w:t>
      </w:r>
      <w:r>
        <w:rPr>
          <w:rFonts w:hint="eastAsia" w:ascii="方正仿宋_GBK" w:hAnsi="方正仿宋_GBK" w:eastAsia="方正仿宋_GBK" w:cs="方正仿宋_GBK"/>
          <w:sz w:val="32"/>
          <w:szCs w:val="32"/>
        </w:rPr>
        <w:t>助力空气质量有效改善，结合实际，特制定本工作方案</w:t>
      </w:r>
      <w:r>
        <w:rPr>
          <w:rFonts w:ascii="Times New Roman" w:hAnsi="方正仿宋_GBK" w:eastAsia="方正仿宋_GBK" w:cs="Times New Roman"/>
          <w:sz w:val="32"/>
          <w:szCs w:val="32"/>
        </w:rPr>
        <w:t>。</w:t>
      </w:r>
    </w:p>
    <w:p w14:paraId="43143B7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784C490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方正仿宋_GBK" w:eastAsia="方正仿宋_GBK" w:cs="Times New Roman"/>
          <w:sz w:val="32"/>
          <w:szCs w:val="32"/>
        </w:rPr>
      </w:pPr>
      <w:r>
        <w:rPr>
          <w:rFonts w:hint="eastAsia" w:ascii="Times New Roman" w:hAnsi="方正仿宋_GBK" w:eastAsia="方正仿宋_GBK" w:cs="Times New Roman"/>
          <w:sz w:val="32"/>
          <w:szCs w:val="32"/>
        </w:rPr>
        <w:t>认真落实上级柴油货车污染治理工作</w:t>
      </w:r>
      <w:r>
        <w:rPr>
          <w:rFonts w:ascii="Times New Roman" w:hAnsi="方正仿宋_GBK" w:eastAsia="方正仿宋_GBK" w:cs="Times New Roman"/>
          <w:sz w:val="32"/>
          <w:szCs w:val="32"/>
        </w:rPr>
        <w:t>要求，以优化交通运输结构为统领，以提升大宗物料清洁运输比例为重点，统筹</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车、油、路、企</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，坚持源头防控、过程防控、协同防控相结合，强化柴油货车、非道路移动机械及油品储运销全链条监管，持续降低移动源污染排放，为我市环境空气质量</w:t>
      </w:r>
      <w:r>
        <w:rPr>
          <w:rFonts w:hint="eastAsia" w:ascii="Times New Roman" w:hAnsi="方正仿宋_GBK" w:eastAsia="方正仿宋_GBK" w:cs="Times New Roman"/>
          <w:sz w:val="32"/>
          <w:szCs w:val="32"/>
        </w:rPr>
        <w:t>改善</w:t>
      </w:r>
      <w:r>
        <w:rPr>
          <w:rFonts w:ascii="Times New Roman" w:hAnsi="方正仿宋_GBK" w:eastAsia="方正仿宋_GBK" w:cs="Times New Roman"/>
          <w:sz w:val="32"/>
          <w:szCs w:val="32"/>
        </w:rPr>
        <w:t>贡献力量。</w:t>
      </w:r>
    </w:p>
    <w:p w14:paraId="4A3A247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w:t>
      </w:r>
    </w:p>
    <w:p w14:paraId="5EC9B70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落实“减、增、管、打”工作要求，2025 年，基本淘汰第一阶段及以下排放标准的非道路移动机械、国三及以下排放标准非道路移动机械，全市范围内实现国三柴油货车全面限行，机动车船、非道路移动机械及铁路机车冒黑烟现象基本消除，柴油货车排放检测（路检路查）合格率超过95%；火电、钢铁、煤炭、焦化、有色、水泥等行业大宗货物清洁运输比例达到80%，火电、钢铁、煤炭、焦化、有色、石化、水泥等重点行业全面完成门禁系统建设联网。</w:t>
      </w:r>
    </w:p>
    <w:p w14:paraId="72BF274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三、工作任务</w:t>
      </w:r>
    </w:p>
    <w:p w14:paraId="15C4EE3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（一）优化调整交通运输结构</w:t>
      </w:r>
    </w:p>
    <w:p w14:paraId="399194DD">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Times New Roman" w:hAnsi="Calibri" w:eastAsia="方正仿宋_GBK" w:cs="Times New Roman"/>
          <w:color w:val="000000"/>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大力推广新能源汽车和新能源、清洁能源船舶</w:t>
      </w:r>
      <w:r>
        <w:rPr>
          <w:rFonts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环卫、</w:t>
      </w:r>
      <w:r>
        <w:rPr>
          <w:rFonts w:ascii="Times New Roman" w:hAnsi="Calibri" w:eastAsia="方正仿宋_GBK" w:cs="Times New Roman"/>
          <w:color w:val="000000"/>
          <w:sz w:val="32"/>
          <w:szCs w:val="32"/>
        </w:rPr>
        <w:t>邮政、旅游等领域新增或</w:t>
      </w:r>
      <w:r>
        <w:rPr>
          <w:rFonts w:hint="eastAsia" w:ascii="Times New Roman" w:hAnsi="Calibri" w:eastAsia="方正仿宋_GBK" w:cs="Times New Roman"/>
          <w:color w:val="000000"/>
          <w:sz w:val="32"/>
          <w:szCs w:val="32"/>
        </w:rPr>
        <w:t>更新</w:t>
      </w:r>
      <w:r>
        <w:rPr>
          <w:rFonts w:ascii="Times New Roman" w:hAnsi="Calibri" w:eastAsia="方正仿宋_GBK" w:cs="Times New Roman"/>
          <w:color w:val="000000"/>
          <w:sz w:val="32"/>
          <w:szCs w:val="32"/>
        </w:rPr>
        <w:t>的车辆</w:t>
      </w:r>
      <w:r>
        <w:rPr>
          <w:rFonts w:hint="eastAsia" w:ascii="Times New Roman" w:hAnsi="Calibri" w:eastAsia="方正仿宋_GBK" w:cs="Times New Roman"/>
          <w:color w:val="000000"/>
          <w:sz w:val="32"/>
          <w:szCs w:val="32"/>
        </w:rPr>
        <w:t>原则上</w:t>
      </w:r>
      <w:r>
        <w:rPr>
          <w:rFonts w:ascii="Times New Roman" w:hAnsi="Calibri" w:eastAsia="方正仿宋_GBK" w:cs="Times New Roman"/>
          <w:color w:val="000000"/>
          <w:sz w:val="32"/>
          <w:szCs w:val="32"/>
        </w:rPr>
        <w:t>全面采用新能源或清洁能源汽车；公共领域新增或替换的新能源或清洁能源公交车比例不低于</w:t>
      </w:r>
      <w:r>
        <w:rPr>
          <w:rFonts w:ascii="Times New Roman" w:hAnsi="Times New Roman" w:eastAsia="方正仿宋_GBK" w:cs="Times New Roman"/>
          <w:color w:val="000000"/>
          <w:sz w:val="32"/>
          <w:szCs w:val="32"/>
        </w:rPr>
        <w:t>9</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w:t>
      </w:r>
      <w:r>
        <w:rPr>
          <w:rFonts w:hint="eastAsia" w:ascii="Times New Roman" w:hAnsi="Calibri" w:eastAsia="方正仿宋_GBK" w:cs="Times New Roman"/>
          <w:color w:val="000000"/>
          <w:sz w:val="32"/>
          <w:szCs w:val="32"/>
        </w:rPr>
        <w:t>城市建成区全面使用国六排放标准的渣土车辆，新增和更新的中心城区渣土车原则上采用新能源汽车，不符合要求的车辆，不得在市区从事渣土运输活动；提高轮渡船、短途旅游船等使用新能源和清洁能源比例，加快高耗能高排放老旧船舶淘汰，提高船舶靠港岸电使用率，2025 年，主要港口和排放控制区内靠港船舶的岸电使用电量较2020 年翻一番，靠港和水上服务区锚泊船舶岸电应用尽用。2025年</w:t>
      </w:r>
      <w:r>
        <w:rPr>
          <w:rFonts w:hint="eastAsia" w:eastAsia="方正仿宋_GBK"/>
          <w:sz w:val="32"/>
          <w:szCs w:val="32"/>
        </w:rPr>
        <w:t>推广清洁能源和</w:t>
      </w:r>
      <w:r>
        <w:rPr>
          <w:rFonts w:ascii="Times New Roman" w:eastAsia="方正仿宋_GBK" w:cs="Times New Roman"/>
          <w:sz w:val="32"/>
          <w:szCs w:val="32"/>
        </w:rPr>
        <w:t>新能源车辆</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0000</w:t>
      </w:r>
      <w:r>
        <w:rPr>
          <w:rFonts w:hint="eastAsia" w:eastAsia="方正仿宋_GBK"/>
          <w:sz w:val="32"/>
          <w:szCs w:val="32"/>
        </w:rPr>
        <w:t>辆以上</w:t>
      </w:r>
      <w:r>
        <w:rPr>
          <w:rFonts w:hint="eastAsia" w:ascii="Times New Roman" w:hAnsi="Calibri" w:eastAsia="方正仿宋_GBK" w:cs="Times New Roman"/>
          <w:color w:val="000000"/>
          <w:sz w:val="32"/>
          <w:szCs w:val="32"/>
        </w:rPr>
        <w:t>。</w:t>
      </w:r>
      <w:r>
        <w:rPr>
          <w:rFonts w:hint="eastAsia" w:ascii="Calibri" w:hAnsi="Calibri" w:eastAsia="方正楷体_GBK" w:cs="Times New Roman"/>
          <w:color w:val="000000"/>
          <w:kern w:val="0"/>
          <w:sz w:val="32"/>
          <w:szCs w:val="32"/>
        </w:rPr>
        <w:t>（市工业和信息化局、城市管理局、交通运输局、邮政管理局、文化广电和旅游局按职责分工负责）</w:t>
      </w:r>
    </w:p>
    <w:p w14:paraId="07F57125">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2</w:t>
      </w:r>
      <w:r>
        <w:rPr>
          <w:rFonts w:ascii="Times New Roman" w:hAnsi="Times New Roman" w:eastAsia="方正仿宋_GBK" w:cs="Times New Roman"/>
          <w:b/>
          <w:bCs/>
          <w:sz w:val="32"/>
          <w:szCs w:val="32"/>
        </w:rPr>
        <w:t>.淘汰老旧</w:t>
      </w:r>
      <w:r>
        <w:rPr>
          <w:rFonts w:hint="eastAsia" w:ascii="Times New Roman" w:hAnsi="Times New Roman" w:eastAsia="方正仿宋_GBK" w:cs="Times New Roman"/>
          <w:b/>
          <w:bCs/>
          <w:sz w:val="32"/>
          <w:szCs w:val="32"/>
        </w:rPr>
        <w:t>柴油货车</w:t>
      </w:r>
      <w:r>
        <w:rPr>
          <w:rFonts w:ascii="Times New Roman" w:hAnsi="Times New Roman" w:eastAsia="方正仿宋_GBK" w:cs="Times New Roman"/>
          <w:b/>
          <w:bCs/>
          <w:sz w:val="32"/>
          <w:szCs w:val="32"/>
        </w:rPr>
        <w:t>。</w:t>
      </w:r>
      <w:r>
        <w:rPr>
          <w:rFonts w:ascii="Times New Roman" w:hAnsi="方正仿宋_GBK" w:eastAsia="方正仿宋_GBK" w:cs="Times New Roman"/>
          <w:sz w:val="32"/>
          <w:szCs w:val="32"/>
        </w:rPr>
        <w:t>制</w:t>
      </w:r>
      <w:r>
        <w:rPr>
          <w:rFonts w:ascii="Times New Roman" w:hAnsi="方正仿宋_GBK" w:eastAsia="方正仿宋_GBK" w:cs="Times New Roman"/>
          <w:spacing w:val="-6"/>
          <w:sz w:val="32"/>
          <w:szCs w:val="32"/>
        </w:rPr>
        <w:t>定老旧车辆淘汰目标及实施计划，</w:t>
      </w:r>
      <w:r>
        <w:rPr>
          <w:rFonts w:ascii="Times New Roman" w:hAnsi="方正仿宋_GBK" w:eastAsia="方正仿宋_GBK" w:cs="Times New Roman"/>
          <w:color w:val="000000" w:themeColor="text1"/>
          <w:spacing w:val="-6"/>
          <w:sz w:val="32"/>
          <w:szCs w:val="32"/>
        </w:rPr>
        <w:t>采取经济补偿、限制使用、加强监管执法等措施，加快淘汰</w:t>
      </w:r>
      <w:r>
        <w:rPr>
          <w:rFonts w:hint="eastAsia" w:ascii="Times New Roman" w:hAnsi="方正仿宋_GBK" w:eastAsia="方正仿宋_GBK" w:cs="Times New Roman"/>
          <w:color w:val="000000" w:themeColor="text1"/>
          <w:spacing w:val="-6"/>
          <w:sz w:val="32"/>
          <w:szCs w:val="32"/>
        </w:rPr>
        <w:t>国四、</w:t>
      </w:r>
      <w:r>
        <w:rPr>
          <w:rFonts w:ascii="Times New Roman" w:hAnsi="方正仿宋_GBK" w:eastAsia="方正仿宋_GBK" w:cs="Times New Roman"/>
          <w:color w:val="000000" w:themeColor="text1"/>
          <w:spacing w:val="-6"/>
          <w:sz w:val="32"/>
          <w:szCs w:val="32"/>
        </w:rPr>
        <w:t>国三及以下排放标准柴油</w:t>
      </w:r>
      <w:r>
        <w:rPr>
          <w:rFonts w:hint="eastAsia" w:ascii="Times New Roman" w:hAnsi="方正仿宋_GBK" w:eastAsia="方正仿宋_GBK" w:cs="Times New Roman"/>
          <w:color w:val="000000" w:themeColor="text1"/>
          <w:spacing w:val="-6"/>
          <w:sz w:val="32"/>
          <w:szCs w:val="32"/>
        </w:rPr>
        <w:t>货车，2025年</w:t>
      </w:r>
      <w:r>
        <w:rPr>
          <w:rFonts w:hint="eastAsia" w:ascii="Times New Roman" w:hAnsi="Times New Roman" w:eastAsia="方正仿宋_GBK" w:cs="Times New Roman"/>
          <w:color w:val="000000" w:themeColor="text1"/>
          <w:spacing w:val="-6"/>
          <w:sz w:val="32"/>
          <w:szCs w:val="32"/>
        </w:rPr>
        <w:t>11</w:t>
      </w:r>
      <w:r>
        <w:rPr>
          <w:rFonts w:ascii="Times New Roman" w:hAnsi="Times New Roman" w:eastAsia="方正仿宋_GBK" w:cs="Times New Roman"/>
          <w:color w:val="000000" w:themeColor="text1"/>
          <w:spacing w:val="-6"/>
          <w:sz w:val="32"/>
          <w:szCs w:val="32"/>
        </w:rPr>
        <w:t>月底前</w:t>
      </w:r>
      <w:r>
        <w:rPr>
          <w:rFonts w:hint="eastAsia" w:ascii="Times New Roman" w:hAnsi="方正仿宋_GBK" w:eastAsia="方正仿宋_GBK" w:cs="Times New Roman"/>
          <w:color w:val="000000" w:themeColor="text1"/>
          <w:spacing w:val="-6"/>
          <w:sz w:val="32"/>
          <w:szCs w:val="32"/>
        </w:rPr>
        <w:t>实现市域范围内国三及以下排放标准柴油货车</w:t>
      </w:r>
      <w:r>
        <w:rPr>
          <w:rFonts w:hint="eastAsia" w:ascii="Times New Roman" w:hAnsi="Times New Roman" w:eastAsia="方正仿宋_GBK" w:cs="Times New Roman"/>
          <w:color w:val="000000" w:themeColor="text1"/>
          <w:spacing w:val="-6"/>
          <w:sz w:val="32"/>
          <w:szCs w:val="32"/>
        </w:rPr>
        <w:t>“</w:t>
      </w:r>
      <w:r>
        <w:rPr>
          <w:rFonts w:ascii="Times New Roman" w:hAnsi="Times New Roman" w:eastAsia="方正仿宋_GBK" w:cs="Times New Roman"/>
          <w:color w:val="000000" w:themeColor="text1"/>
          <w:spacing w:val="-6"/>
          <w:sz w:val="32"/>
          <w:szCs w:val="32"/>
        </w:rPr>
        <w:t>全部清零</w:t>
      </w:r>
      <w:r>
        <w:rPr>
          <w:rFonts w:hint="eastAsia" w:ascii="Times New Roman" w:hAnsi="Times New Roman" w:eastAsia="方正仿宋_GBK" w:cs="Times New Roman"/>
          <w:color w:val="000000" w:themeColor="text1"/>
          <w:spacing w:val="-6"/>
          <w:sz w:val="32"/>
          <w:szCs w:val="32"/>
        </w:rPr>
        <w:t>”</w:t>
      </w:r>
      <w:r>
        <w:rPr>
          <w:rFonts w:hint="eastAsia" w:ascii="Times New Roman" w:hAnsi="方正仿宋_GBK" w:eastAsia="方正仿宋_GBK" w:cs="Times New Roman"/>
          <w:color w:val="000000" w:themeColor="text1"/>
          <w:spacing w:val="-6"/>
          <w:sz w:val="32"/>
          <w:szCs w:val="32"/>
        </w:rPr>
        <w:t>。</w:t>
      </w:r>
      <w:r>
        <w:rPr>
          <w:rFonts w:eastAsia="方正楷体_GBK"/>
          <w:color w:val="000000"/>
          <w:kern w:val="0"/>
          <w:sz w:val="32"/>
          <w:szCs w:val="32"/>
        </w:rPr>
        <w:t>（市生态环境局</w:t>
      </w:r>
      <w:r>
        <w:rPr>
          <w:rFonts w:hint="eastAsia" w:eastAsia="方正楷体_GBK"/>
          <w:color w:val="000000"/>
          <w:kern w:val="0"/>
          <w:sz w:val="32"/>
          <w:szCs w:val="32"/>
        </w:rPr>
        <w:t>牵头</w:t>
      </w:r>
      <w:r>
        <w:rPr>
          <w:rFonts w:eastAsia="方正楷体_GBK"/>
          <w:color w:val="000000"/>
          <w:kern w:val="0"/>
          <w:sz w:val="32"/>
          <w:szCs w:val="32"/>
        </w:rPr>
        <w:t>）</w:t>
      </w:r>
    </w:p>
    <w:p w14:paraId="3F3D3DC5">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Times New Roman" w:hAnsi="Times New Roman" w:eastAsia="方正仿宋_GBK" w:cs="方正仿宋_GBK"/>
          <w:color w:val="000000"/>
          <w:sz w:val="32"/>
          <w:szCs w:val="32"/>
        </w:rPr>
      </w:pPr>
      <w:r>
        <w:rPr>
          <w:rFonts w:hint="eastAsia" w:ascii="Times New Roman" w:hAnsi="Times New Roman" w:eastAsia="方正仿宋_GBK" w:cs="Times New Roman"/>
          <w:b/>
          <w:bCs/>
          <w:sz w:val="32"/>
          <w:szCs w:val="32"/>
        </w:rPr>
        <w:t>3</w:t>
      </w:r>
      <w:r>
        <w:rPr>
          <w:rFonts w:ascii="Times New Roman" w:hAnsi="Times New Roman" w:eastAsia="方正仿宋_GBK" w:cs="Times New Roman"/>
          <w:b/>
          <w:bCs/>
          <w:sz w:val="32"/>
          <w:szCs w:val="32"/>
        </w:rPr>
        <w:t>.优化柴油货车通行路线。</w:t>
      </w:r>
      <w:r>
        <w:rPr>
          <w:rFonts w:ascii="Times New Roman" w:hAnsi="Times New Roman" w:eastAsia="方正仿宋_GBK" w:cs="方正仿宋_GBK"/>
          <w:color w:val="000000"/>
          <w:sz w:val="32"/>
          <w:szCs w:val="32"/>
        </w:rPr>
        <w:t>全面落实《关于实施国三及以下排放标准柴油货车限行管理的通告》要求，</w:t>
      </w:r>
      <w:r>
        <w:rPr>
          <w:rFonts w:ascii="Times New Roman" w:hAnsi="Times New Roman" w:eastAsia="方正仿宋_GBK" w:cs="Times New Roman"/>
          <w:sz w:val="32"/>
          <w:szCs w:val="32"/>
        </w:rPr>
        <w:t>自2025年1月1日起，宿迁市域内全天禁止国</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及以下排放标准柴油货车进入道路行驶。</w:t>
      </w:r>
      <w:r>
        <w:rPr>
          <w:rFonts w:hint="eastAsia" w:ascii="Times New Roman" w:hAnsi="Times New Roman" w:eastAsia="方正仿宋_GBK" w:cs="方正仿宋_GBK"/>
          <w:color w:val="000000"/>
          <w:sz w:val="32"/>
          <w:szCs w:val="32"/>
        </w:rPr>
        <w:t>围绕“禁、限、绕”，严格落实高排放车辆禁限行管控措施，2025年6月底前出台绕行方案，按规定对高排放机动车实施区域绕行。</w:t>
      </w:r>
      <w:r>
        <w:rPr>
          <w:rFonts w:eastAsia="方正楷体_GBK"/>
          <w:color w:val="000000"/>
          <w:kern w:val="0"/>
          <w:sz w:val="32"/>
          <w:szCs w:val="32"/>
        </w:rPr>
        <w:t>（市</w:t>
      </w:r>
      <w:r>
        <w:rPr>
          <w:rFonts w:hint="eastAsia" w:eastAsia="方正楷体_GBK"/>
          <w:color w:val="000000"/>
          <w:kern w:val="0"/>
          <w:sz w:val="32"/>
          <w:szCs w:val="32"/>
        </w:rPr>
        <w:t>公安局牵头</w:t>
      </w:r>
      <w:r>
        <w:rPr>
          <w:rFonts w:eastAsia="方正楷体_GBK"/>
          <w:color w:val="000000"/>
          <w:kern w:val="0"/>
          <w:sz w:val="32"/>
          <w:szCs w:val="32"/>
        </w:rPr>
        <w:t>）</w:t>
      </w:r>
    </w:p>
    <w:p w14:paraId="2EFED56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（二）严格机动车污染防治</w:t>
      </w:r>
    </w:p>
    <w:p w14:paraId="193999E7">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4</w:t>
      </w:r>
      <w:r>
        <w:rPr>
          <w:rFonts w:ascii="Times New Roman" w:hAnsi="Times New Roman" w:eastAsia="方正仿宋_GBK" w:cs="Times New Roman"/>
          <w:b/>
          <w:bCs/>
          <w:sz w:val="32"/>
          <w:szCs w:val="32"/>
        </w:rPr>
        <w:t>.加强机动车排放检验</w:t>
      </w:r>
      <w:r>
        <w:rPr>
          <w:rFonts w:hint="eastAsia" w:ascii="Times New Roman" w:hAnsi="Times New Roman" w:eastAsia="方正仿宋_GBK" w:cs="Times New Roman"/>
          <w:b/>
          <w:bCs/>
          <w:sz w:val="32"/>
          <w:szCs w:val="32"/>
        </w:rPr>
        <w:t>机构</w:t>
      </w:r>
      <w:r>
        <w:rPr>
          <w:rFonts w:ascii="Times New Roman" w:hAnsi="Times New Roman" w:eastAsia="方正仿宋_GBK" w:cs="Times New Roman"/>
          <w:b/>
          <w:bCs/>
          <w:sz w:val="32"/>
          <w:szCs w:val="32"/>
        </w:rPr>
        <w:t>监管。</w:t>
      </w:r>
      <w:r>
        <w:rPr>
          <w:rFonts w:hint="eastAsia" w:ascii="Times New Roman" w:hAnsi="方正仿宋_GBK" w:eastAsia="方正仿宋_GBK" w:cs="Times New Roman"/>
          <w:sz w:val="32"/>
          <w:szCs w:val="32"/>
        </w:rPr>
        <w:t>全面</w:t>
      </w:r>
      <w:r>
        <w:rPr>
          <w:rFonts w:ascii="Times New Roman" w:hAnsi="方正仿宋_GBK" w:eastAsia="方正仿宋_GBK" w:cs="Times New Roman"/>
          <w:sz w:val="32"/>
          <w:szCs w:val="32"/>
        </w:rPr>
        <w:t>实施汽车排放检验与维护制度。加强机动车排放检验日常监管，组织开展机动车排放检验弄虚造假专项整治行动，</w:t>
      </w:r>
      <w:r>
        <w:rPr>
          <w:rFonts w:hint="eastAsia" w:ascii="Times New Roman" w:hAnsi="方正仿宋_GBK" w:eastAsia="方正仿宋_GBK" w:cs="Times New Roman"/>
          <w:sz w:val="32"/>
          <w:szCs w:val="32"/>
        </w:rPr>
        <w:t xml:space="preserve"> 2025年4月底前，完成全市机动车排放检验机构</w:t>
      </w:r>
      <w:r>
        <w:rPr>
          <w:rFonts w:ascii="Times New Roman" w:hAnsi="方正仿宋_GBK" w:eastAsia="方正仿宋_GBK" w:cs="Times New Roman"/>
          <w:sz w:val="32"/>
          <w:szCs w:val="32"/>
        </w:rPr>
        <w:t>全覆盖检查，树立</w:t>
      </w:r>
      <w:r>
        <w:rPr>
          <w:rFonts w:hint="eastAsia" w:ascii="Times New Roman" w:hAnsi="Times New Roman" w:eastAsia="方正仿宋_GBK" w:cs="Times New Roman"/>
          <w:sz w:val="32"/>
          <w:szCs w:val="32"/>
        </w:rPr>
        <w:t>5</w:t>
      </w:r>
      <w:r>
        <w:rPr>
          <w:rFonts w:ascii="Times New Roman" w:hAnsi="方正仿宋_GBK" w:eastAsia="方正仿宋_GBK" w:cs="Times New Roman"/>
          <w:sz w:val="32"/>
          <w:szCs w:val="32"/>
        </w:rPr>
        <w:t>家机动车排放检验标杆企业。</w:t>
      </w:r>
      <w:r>
        <w:rPr>
          <w:rFonts w:eastAsia="方正楷体_GBK"/>
          <w:color w:val="000000"/>
          <w:kern w:val="0"/>
          <w:sz w:val="32"/>
          <w:szCs w:val="32"/>
        </w:rPr>
        <w:t>（市生态环境局</w:t>
      </w:r>
      <w:r>
        <w:rPr>
          <w:rFonts w:hint="eastAsia" w:eastAsia="方正楷体_GBK"/>
          <w:color w:val="000000"/>
          <w:kern w:val="0"/>
          <w:sz w:val="32"/>
          <w:szCs w:val="32"/>
        </w:rPr>
        <w:t>、</w:t>
      </w:r>
      <w:r>
        <w:rPr>
          <w:rFonts w:eastAsia="方正楷体_GBK"/>
          <w:color w:val="000000"/>
          <w:kern w:val="0"/>
          <w:sz w:val="32"/>
          <w:szCs w:val="32"/>
        </w:rPr>
        <w:t>公安局、交通运输局、</w:t>
      </w:r>
      <w:r>
        <w:rPr>
          <w:rFonts w:hint="eastAsia" w:eastAsia="方正楷体_GBK"/>
          <w:color w:val="000000"/>
          <w:kern w:val="0"/>
          <w:sz w:val="32"/>
          <w:szCs w:val="32"/>
        </w:rPr>
        <w:t>市场监督管理局</w:t>
      </w:r>
      <w:r>
        <w:rPr>
          <w:rFonts w:eastAsia="方正楷体_GBK"/>
          <w:color w:val="000000"/>
          <w:kern w:val="0"/>
          <w:sz w:val="32"/>
          <w:szCs w:val="32"/>
        </w:rPr>
        <w:t>按职责分工负责）</w:t>
      </w:r>
    </w:p>
    <w:p w14:paraId="7BC12273">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eastAsia="方正楷体_GBK"/>
          <w:color w:val="000000"/>
          <w:kern w:val="0"/>
          <w:sz w:val="32"/>
          <w:szCs w:val="32"/>
        </w:rPr>
      </w:pPr>
      <w:r>
        <w:rPr>
          <w:rFonts w:hint="eastAsia" w:ascii="Times New Roman" w:hAnsi="Times New Roman" w:eastAsia="方正仿宋_GBK" w:cs="Times New Roman"/>
          <w:b/>
          <w:bCs/>
          <w:sz w:val="32"/>
          <w:szCs w:val="32"/>
        </w:rPr>
        <w:t>5</w:t>
      </w:r>
      <w:r>
        <w:rPr>
          <w:rFonts w:ascii="Times New Roman" w:hAnsi="Times New Roman" w:eastAsia="方正仿宋_GBK" w:cs="Times New Roman"/>
          <w:b/>
          <w:bCs/>
          <w:sz w:val="32"/>
          <w:szCs w:val="32"/>
        </w:rPr>
        <w:t>.开展柴油货车路检路查和入户检查。</w:t>
      </w:r>
      <w:r>
        <w:rPr>
          <w:rFonts w:ascii="Times New Roman" w:hAnsi="方正仿宋_GBK" w:eastAsia="方正仿宋_GBK" w:cs="Times New Roman"/>
          <w:sz w:val="32"/>
          <w:szCs w:val="32"/>
        </w:rPr>
        <w:t>在主要物流通道和涉大宗货物运输的工矿企业、物流园区等车辆集中使用场所开展重型载货车辆</w:t>
      </w:r>
      <w:r>
        <w:rPr>
          <w:rFonts w:hint="eastAsia" w:ascii="Times New Roman" w:hAnsi="方正仿宋_GBK" w:eastAsia="方正仿宋_GBK" w:cs="Times New Roman"/>
          <w:sz w:val="32"/>
          <w:szCs w:val="32"/>
        </w:rPr>
        <w:t>检查抽测</w:t>
      </w:r>
      <w:r>
        <w:rPr>
          <w:rFonts w:ascii="Times New Roman" w:hAnsi="方正仿宋_GBK" w:eastAsia="方正仿宋_GBK" w:cs="Times New Roman"/>
          <w:sz w:val="32"/>
          <w:szCs w:val="32"/>
        </w:rPr>
        <w:t>，实现重点场所全覆盖。依法查处人为拆除、回收、倒卖后污染控制装置、人为调整传感器、使用尿素屏蔽器等违法行为。</w:t>
      </w:r>
      <w:r>
        <w:rPr>
          <w:rFonts w:hint="eastAsia" w:ascii="Times New Roman" w:hAnsi="方正仿宋_GBK" w:eastAsia="方正仿宋_GBK" w:cs="Times New Roman"/>
          <w:sz w:val="32"/>
          <w:szCs w:val="32"/>
        </w:rPr>
        <w:t>2025年柴油货车监督抽测数量不低于3000辆。</w:t>
      </w:r>
      <w:r>
        <w:rPr>
          <w:rFonts w:eastAsia="方正楷体_GBK"/>
          <w:color w:val="000000"/>
          <w:kern w:val="0"/>
          <w:sz w:val="32"/>
          <w:szCs w:val="32"/>
        </w:rPr>
        <w:t>（市生态环境局牵头）</w:t>
      </w:r>
    </w:p>
    <w:p w14:paraId="25E6C91C">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Times New Roman" w:hAnsi="方正仿宋_GBK" w:eastAsia="方正仿宋_GBK" w:cs="Times New Roman"/>
          <w:sz w:val="32"/>
          <w:szCs w:val="32"/>
        </w:rPr>
      </w:pPr>
      <w:r>
        <w:rPr>
          <w:rFonts w:hint="eastAsia" w:ascii="Times New Roman" w:hAnsi="Times New Roman" w:eastAsia="方正仿宋_GBK" w:cs="Times New Roman"/>
          <w:b/>
          <w:bCs/>
          <w:sz w:val="32"/>
          <w:szCs w:val="32"/>
        </w:rPr>
        <w:t>6.完成门禁监管系统建设。</w:t>
      </w:r>
      <w:r>
        <w:rPr>
          <w:rFonts w:hint="eastAsia" w:ascii="Times New Roman" w:hAnsi="方正仿宋_GBK" w:eastAsia="方正仿宋_GBK" w:cs="Times New Roman"/>
          <w:sz w:val="32"/>
          <w:szCs w:val="32"/>
        </w:rPr>
        <w:t>各地通过超低排放改造、重点行业绩效分级和清洁运输改造等，推进重点行业企业门禁系统建设，火电、钢铁、煤炭、焦化、有色、石化、水泥等重点行业，2025 年底前全部完成，并与省、市平台联网。企业按照重污染天气重点行业绩效分级技术指南要求，加强运输车辆管控，完善车辆使用记录，实现动态更新。</w:t>
      </w:r>
      <w:r>
        <w:rPr>
          <w:rFonts w:hint="eastAsia" w:eastAsia="方正楷体_GBK"/>
          <w:color w:val="000000"/>
          <w:kern w:val="0"/>
          <w:sz w:val="32"/>
          <w:szCs w:val="32"/>
        </w:rPr>
        <w:t>（市生态环境局牵头）</w:t>
      </w:r>
    </w:p>
    <w:p w14:paraId="1A201FB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（三）加强非道路移动机械污染防治</w:t>
      </w:r>
    </w:p>
    <w:p w14:paraId="0357C7B6">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7.</w:t>
      </w:r>
      <w:r>
        <w:rPr>
          <w:rFonts w:ascii="Times New Roman" w:hAnsi="Times New Roman" w:eastAsia="方正仿宋_GBK" w:cs="Times New Roman"/>
          <w:b/>
          <w:bCs/>
          <w:sz w:val="32"/>
          <w:szCs w:val="32"/>
        </w:rPr>
        <w:t>推动非道路移动机械清洁低碳发展。</w:t>
      </w:r>
      <w:r>
        <w:rPr>
          <w:rFonts w:hint="eastAsia" w:ascii="Times New Roman" w:hAnsi="方正仿宋_GBK" w:eastAsia="方正仿宋_GBK" w:cs="Times New Roman"/>
          <w:sz w:val="32"/>
          <w:szCs w:val="32"/>
        </w:rPr>
        <w:t>2025 年基本</w:t>
      </w:r>
      <w:r>
        <w:rPr>
          <w:rFonts w:ascii="Times New Roman" w:hAnsi="方正仿宋_GBK" w:eastAsia="方正仿宋_GBK" w:cs="Times New Roman"/>
          <w:sz w:val="32"/>
          <w:szCs w:val="32"/>
        </w:rPr>
        <w:t>淘汰第</w:t>
      </w:r>
      <w:r>
        <w:rPr>
          <w:rFonts w:ascii="Times New Roman" w:hAnsi="Times New Roman" w:eastAsia="方正仿宋_GBK" w:cs="Times New Roman"/>
          <w:sz w:val="32"/>
          <w:szCs w:val="32"/>
        </w:rPr>
        <w:t>一阶段及以下排放标准的非道路移动机械，新增或更新的3吨以下叉车全部实现新能源化</w:t>
      </w:r>
      <w:r>
        <w:rPr>
          <w:rFonts w:hint="eastAsia" w:ascii="Times New Roman" w:hAnsi="Times New Roman" w:eastAsia="方正仿宋_GBK" w:cs="Times New Roman"/>
          <w:sz w:val="32"/>
          <w:szCs w:val="32"/>
        </w:rPr>
        <w:t>。</w:t>
      </w:r>
      <w:r>
        <w:rPr>
          <w:rFonts w:ascii="Times New Roman" w:hAnsi="方正仿宋_GBK" w:eastAsia="方正仿宋_GBK" w:cs="Times New Roman"/>
          <w:sz w:val="32"/>
          <w:szCs w:val="32"/>
        </w:rPr>
        <w:t>推进工矿企业、物流园区、</w:t>
      </w:r>
      <w:r>
        <w:rPr>
          <w:rFonts w:hint="eastAsia" w:ascii="Times New Roman" w:hAnsi="方正仿宋_GBK" w:eastAsia="方正仿宋_GBK" w:cs="Times New Roman"/>
          <w:sz w:val="32"/>
          <w:szCs w:val="32"/>
        </w:rPr>
        <w:t>港口码头等</w:t>
      </w:r>
      <w:r>
        <w:rPr>
          <w:rFonts w:ascii="Times New Roman" w:hAnsi="方正仿宋_GBK" w:eastAsia="方正仿宋_GBK" w:cs="Times New Roman"/>
          <w:sz w:val="32"/>
          <w:szCs w:val="32"/>
        </w:rPr>
        <w:t>新增或更新的内部作业</w:t>
      </w:r>
      <w:r>
        <w:rPr>
          <w:rFonts w:hint="eastAsia" w:ascii="Times New Roman" w:hAnsi="方正仿宋_GBK" w:eastAsia="方正仿宋_GBK" w:cs="Times New Roman"/>
          <w:sz w:val="32"/>
          <w:szCs w:val="32"/>
        </w:rPr>
        <w:t>机械和厂内车辆（新增）采用纯电动或清洁能源车</w:t>
      </w:r>
      <w:r>
        <w:rPr>
          <w:rFonts w:ascii="Times New Roman" w:hAnsi="方正仿宋_GBK" w:eastAsia="方正仿宋_GBK" w:cs="Times New Roman"/>
          <w:sz w:val="32"/>
          <w:szCs w:val="32"/>
        </w:rPr>
        <w:t>，</w:t>
      </w:r>
      <w:r>
        <w:rPr>
          <w:rFonts w:hint="eastAsia" w:ascii="Times New Roman" w:hAnsi="Times New Roman" w:eastAsia="方正仿宋_GBK" w:cs="Times New Roman"/>
          <w:sz w:val="32"/>
          <w:szCs w:val="32"/>
        </w:rPr>
        <w:t>采用清洁能源或新能源占比2025 年达90%以上。积极推广“全电工地”“全电搅拌站”建设，到2025 年底各县区至少建成“全电工地”“全电搅拌站”示范工程各1 个。</w:t>
      </w:r>
      <w:r>
        <w:rPr>
          <w:rFonts w:eastAsia="方正楷体_GBK"/>
          <w:color w:val="000000"/>
          <w:kern w:val="0"/>
          <w:sz w:val="32"/>
          <w:szCs w:val="32"/>
        </w:rPr>
        <w:t>（市工业和信息化局</w:t>
      </w:r>
      <w:r>
        <w:rPr>
          <w:rFonts w:hint="eastAsia" w:eastAsia="方正楷体_GBK"/>
          <w:color w:val="000000"/>
          <w:kern w:val="0"/>
          <w:sz w:val="32"/>
          <w:szCs w:val="32"/>
        </w:rPr>
        <w:t>、市城市管理局、市住房和城乡建设局、市交通运输局、市市场监管局按职责分工负责</w:t>
      </w:r>
      <w:r>
        <w:rPr>
          <w:rFonts w:eastAsia="方正楷体_GBK"/>
          <w:color w:val="000000"/>
          <w:kern w:val="0"/>
          <w:sz w:val="32"/>
          <w:szCs w:val="32"/>
        </w:rPr>
        <w:t>）</w:t>
      </w:r>
    </w:p>
    <w:p w14:paraId="70CC60D9">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eastAsia="方正楷体_GBK"/>
          <w:color w:val="000000"/>
          <w:kern w:val="0"/>
          <w:sz w:val="32"/>
          <w:szCs w:val="32"/>
        </w:rPr>
      </w:pPr>
      <w:r>
        <w:rPr>
          <w:rFonts w:hint="eastAsia" w:ascii="Times New Roman" w:hAnsi="Times New Roman" w:eastAsia="方正仿宋_GBK" w:cs="Times New Roman"/>
          <w:b/>
          <w:bCs/>
          <w:sz w:val="32"/>
          <w:szCs w:val="32"/>
        </w:rPr>
        <w:t>8</w:t>
      </w:r>
      <w:r>
        <w:rPr>
          <w:rFonts w:ascii="Times New Roman" w:hAnsi="Times New Roman" w:eastAsia="方正仿宋_GBK" w:cs="Times New Roman"/>
          <w:b/>
          <w:bCs/>
          <w:sz w:val="32"/>
          <w:szCs w:val="32"/>
        </w:rPr>
        <w:t>.强化非道路移动机械监管。</w:t>
      </w:r>
      <w:r>
        <w:rPr>
          <w:rFonts w:ascii="Times New Roman" w:hAnsi="方正仿宋_GBK" w:eastAsia="方正仿宋_GBK" w:cs="Times New Roman"/>
          <w:sz w:val="32"/>
          <w:szCs w:val="32"/>
        </w:rPr>
        <w:t>持续</w:t>
      </w:r>
      <w:r>
        <w:rPr>
          <w:rFonts w:hint="eastAsia" w:ascii="Times New Roman" w:hAnsi="方正仿宋_GBK" w:eastAsia="方正仿宋_GBK" w:cs="Times New Roman"/>
          <w:sz w:val="32"/>
          <w:szCs w:val="32"/>
        </w:rPr>
        <w:t>开展</w:t>
      </w:r>
      <w:r>
        <w:rPr>
          <w:rFonts w:ascii="Times New Roman" w:hAnsi="方正仿宋_GBK" w:eastAsia="方正仿宋_GBK" w:cs="Times New Roman"/>
          <w:sz w:val="32"/>
          <w:szCs w:val="32"/>
        </w:rPr>
        <w:t>非道路移动机械</w:t>
      </w:r>
      <w:r>
        <w:rPr>
          <w:rFonts w:hint="eastAsia" w:ascii="Times New Roman" w:hAnsi="方正仿宋_GBK" w:eastAsia="方正仿宋_GBK" w:cs="Times New Roman"/>
          <w:sz w:val="32"/>
          <w:szCs w:val="32"/>
        </w:rPr>
        <w:t>专项整治，</w:t>
      </w:r>
      <w:r>
        <w:rPr>
          <w:rFonts w:hint="eastAsia" w:ascii="Times New Roman" w:hAnsi="Times New Roman" w:eastAsia="方正仿宋_GBK" w:cs="Times New Roman"/>
          <w:sz w:val="32"/>
          <w:szCs w:val="32"/>
        </w:rPr>
        <w:t>重点区域内的工地、企业等非道路机械使用大户加大监督抽测频次，禁止使用国三排放阶段以下和未登记备案（未悬挂环保号牌）的非道路移动机械，严厉查处冒黑烟等超标机械进场作业行为，对老旧机械或治理后排放仍不达标的机械，督促淘汰报废。</w:t>
      </w:r>
      <w:r>
        <w:rPr>
          <w:rFonts w:eastAsia="方正楷体_GBK"/>
          <w:color w:val="000000"/>
          <w:kern w:val="0"/>
          <w:sz w:val="32"/>
          <w:szCs w:val="32"/>
        </w:rPr>
        <w:t>（市生态环境局</w:t>
      </w:r>
      <w:r>
        <w:rPr>
          <w:rFonts w:hint="eastAsia" w:eastAsia="方正楷体_GBK"/>
          <w:color w:val="000000"/>
          <w:kern w:val="0"/>
          <w:sz w:val="32"/>
          <w:szCs w:val="32"/>
        </w:rPr>
        <w:t>牵头</w:t>
      </w:r>
      <w:r>
        <w:rPr>
          <w:rFonts w:eastAsia="方正楷体_GBK"/>
          <w:color w:val="000000"/>
          <w:kern w:val="0"/>
          <w:sz w:val="32"/>
          <w:szCs w:val="32"/>
        </w:rPr>
        <w:t>）</w:t>
      </w:r>
    </w:p>
    <w:p w14:paraId="5455D74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（四）加大油气污染防治力度</w:t>
      </w:r>
    </w:p>
    <w:p w14:paraId="286CB7C9">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9</w:t>
      </w:r>
      <w:r>
        <w:rPr>
          <w:rFonts w:ascii="Times New Roman" w:hAnsi="Times New Roman" w:eastAsia="方正仿宋_GBK" w:cs="Times New Roman"/>
          <w:b/>
          <w:bCs/>
          <w:sz w:val="32"/>
          <w:szCs w:val="32"/>
        </w:rPr>
        <w:t>.加强油品质量监管。</w:t>
      </w:r>
      <w:r>
        <w:rPr>
          <w:rFonts w:ascii="Times New Roman" w:hAnsi="方正仿宋_GBK" w:eastAsia="方正仿宋_GBK" w:cs="Times New Roman"/>
          <w:sz w:val="32"/>
          <w:szCs w:val="32"/>
        </w:rPr>
        <w:t>加强油品进口、生产、仓储、销售、运输、使用全环节监管，全面清理整顿自建油罐、流动加油车（船）和黑加油站点，坚决打击将非标油品作为发动机燃料销售等行为</w:t>
      </w:r>
      <w:r>
        <w:rPr>
          <w:rFonts w:hint="eastAsia" w:ascii="Times New Roman" w:hAnsi="方正仿宋_GBK" w:eastAsia="方正仿宋_GBK" w:cs="Times New Roman"/>
          <w:sz w:val="32"/>
          <w:szCs w:val="32"/>
        </w:rPr>
        <w:t>。</w:t>
      </w:r>
      <w:r>
        <w:rPr>
          <w:rFonts w:eastAsia="方正楷体_GBK"/>
          <w:color w:val="000000"/>
          <w:kern w:val="0"/>
          <w:sz w:val="32"/>
          <w:szCs w:val="32"/>
        </w:rPr>
        <w:t>（市商务局、公安局、市场</w:t>
      </w:r>
      <w:r>
        <w:rPr>
          <w:rFonts w:hint="eastAsia" w:eastAsia="方正楷体_GBK"/>
          <w:color w:val="000000"/>
          <w:kern w:val="0"/>
          <w:sz w:val="32"/>
          <w:szCs w:val="32"/>
        </w:rPr>
        <w:t>监督管理</w:t>
      </w:r>
      <w:r>
        <w:rPr>
          <w:rFonts w:eastAsia="方正楷体_GBK"/>
          <w:color w:val="000000"/>
          <w:kern w:val="0"/>
          <w:sz w:val="32"/>
          <w:szCs w:val="32"/>
        </w:rPr>
        <w:t>局</w:t>
      </w:r>
      <w:r>
        <w:rPr>
          <w:rFonts w:hint="eastAsia" w:eastAsia="方正楷体_GBK"/>
          <w:color w:val="000000"/>
          <w:kern w:val="0"/>
          <w:sz w:val="32"/>
          <w:szCs w:val="32"/>
        </w:rPr>
        <w:t>、应急管理局</w:t>
      </w:r>
      <w:r>
        <w:rPr>
          <w:rFonts w:eastAsia="方正楷体_GBK"/>
          <w:color w:val="000000"/>
          <w:kern w:val="0"/>
          <w:sz w:val="32"/>
          <w:szCs w:val="32"/>
        </w:rPr>
        <w:t>按职责分工负责）</w:t>
      </w:r>
    </w:p>
    <w:p w14:paraId="618ECD33">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10</w:t>
      </w:r>
      <w:r>
        <w:rPr>
          <w:rFonts w:ascii="Times New Roman" w:hAnsi="Times New Roman" w:eastAsia="方正仿宋_GBK" w:cs="Times New Roman"/>
          <w:b/>
          <w:bCs/>
          <w:sz w:val="32"/>
          <w:szCs w:val="32"/>
        </w:rPr>
        <w:t>.加强油品储运销综合管控。</w:t>
      </w:r>
      <w:r>
        <w:rPr>
          <w:rFonts w:ascii="Times New Roman" w:hAnsi="方正仿宋_GBK" w:eastAsia="方正仿宋_GBK" w:cs="Times New Roman"/>
          <w:sz w:val="32"/>
          <w:szCs w:val="32"/>
        </w:rPr>
        <w:t>组织开展油品储运销环节油气回收系统全覆盖专项检查，</w:t>
      </w:r>
      <w:r>
        <w:rPr>
          <w:rFonts w:hint="eastAsia" w:ascii="Times New Roman" w:hAnsi="方正仿宋_GBK" w:eastAsia="方正仿宋_GBK" w:cs="Times New Roman"/>
          <w:sz w:val="32"/>
          <w:szCs w:val="32"/>
        </w:rPr>
        <w:t>年内</w:t>
      </w:r>
      <w:r>
        <w:rPr>
          <w:rFonts w:ascii="Times New Roman" w:hAnsi="方正仿宋_GBK" w:eastAsia="方正仿宋_GBK" w:cs="Times New Roman"/>
          <w:sz w:val="32"/>
          <w:szCs w:val="32"/>
        </w:rPr>
        <w:t>完成辖区内所有汽油储油库、汽油加油站和油罐车</w:t>
      </w:r>
      <w:r>
        <w:rPr>
          <w:rFonts w:hint="eastAsia" w:ascii="Times New Roman" w:hAnsi="方正仿宋_GBK" w:eastAsia="方正仿宋_GBK" w:cs="Times New Roman"/>
          <w:sz w:val="32"/>
          <w:szCs w:val="32"/>
        </w:rPr>
        <w:t>全覆盖检查，督促</w:t>
      </w:r>
      <w:r>
        <w:rPr>
          <w:rFonts w:ascii="Times New Roman" w:hAnsi="方正仿宋_GBK" w:eastAsia="方正仿宋_GBK" w:cs="Times New Roman"/>
          <w:sz w:val="32"/>
          <w:szCs w:val="32"/>
        </w:rPr>
        <w:t>企业落实油气回收装置日常检查、定期自检、安全管理和运行维护等制度，确保正常运行。</w:t>
      </w:r>
      <w:r>
        <w:rPr>
          <w:rFonts w:eastAsia="方正楷体_GBK"/>
          <w:color w:val="000000"/>
          <w:kern w:val="0"/>
          <w:sz w:val="32"/>
          <w:szCs w:val="32"/>
        </w:rPr>
        <w:t>（市商务局、市生态环境局按职责分工负责）</w:t>
      </w:r>
    </w:p>
    <w:p w14:paraId="3B635CC4">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eastAsia="方正楷体_GBK"/>
          <w:color w:val="000000"/>
          <w:kern w:val="0"/>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1</w:t>
      </w:r>
      <w:r>
        <w:rPr>
          <w:rFonts w:ascii="Times New Roman" w:hAnsi="Times New Roman" w:eastAsia="方正仿宋_GBK" w:cs="Times New Roman"/>
          <w:b/>
          <w:bCs/>
          <w:sz w:val="32"/>
          <w:szCs w:val="32"/>
        </w:rPr>
        <w:t>.实施错时装卸油和错峰加油。</w:t>
      </w:r>
      <w:r>
        <w:rPr>
          <w:rFonts w:ascii="Times New Roman" w:hAnsi="方正仿宋_GBK" w:eastAsia="方正仿宋_GBK" w:cs="Times New Roman"/>
          <w:sz w:val="32"/>
          <w:szCs w:val="32"/>
        </w:rPr>
        <w:t>通过宣传倡导、价格优惠、提供赠品等措施，组织实施夏秋季错时装卸油、倡导错峰加油，加强油品储运销全过程</w:t>
      </w:r>
      <w:r>
        <w:rPr>
          <w:rFonts w:ascii="Times New Roman" w:hAnsi="Times New Roman" w:eastAsia="方正仿宋_GBK" w:cs="Times New Roman"/>
          <w:sz w:val="32"/>
          <w:szCs w:val="32"/>
        </w:rPr>
        <w:t>VOCs</w:t>
      </w:r>
      <w:r>
        <w:rPr>
          <w:rFonts w:ascii="Times New Roman" w:hAnsi="方正仿宋_GBK" w:eastAsia="方正仿宋_GBK" w:cs="Times New Roman"/>
          <w:sz w:val="32"/>
          <w:szCs w:val="32"/>
        </w:rPr>
        <w:t>排放控制。</w:t>
      </w:r>
      <w:r>
        <w:rPr>
          <w:rFonts w:hint="eastAsia" w:ascii="Times New Roman" w:hAnsi="Times New Roman" w:eastAsia="方正仿宋_GBK" w:cs="Times New Roman"/>
          <w:sz w:val="32"/>
          <w:szCs w:val="32"/>
        </w:rPr>
        <w:t>（</w:t>
      </w:r>
      <w:r>
        <w:rPr>
          <w:rFonts w:eastAsia="方正楷体_GBK"/>
          <w:color w:val="000000"/>
          <w:kern w:val="0"/>
          <w:sz w:val="32"/>
          <w:szCs w:val="32"/>
        </w:rPr>
        <w:t>市商务局、生态环境局按职责分工负责）</w:t>
      </w:r>
    </w:p>
    <w:p w14:paraId="2D255EE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（五）积极应对重污染天气</w:t>
      </w:r>
    </w:p>
    <w:p w14:paraId="75261029">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方正楷体_GBK" w:hAnsi="Times New Roman" w:eastAsia="方正楷体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2</w:t>
      </w:r>
      <w:r>
        <w:rPr>
          <w:rFonts w:ascii="Times New Roman" w:hAnsi="Times New Roman" w:eastAsia="方正仿宋_GBK" w:cs="Times New Roman"/>
          <w:b/>
          <w:bCs/>
          <w:sz w:val="32"/>
          <w:szCs w:val="32"/>
        </w:rPr>
        <w:t>.严格落实城市建成区柴油货车禁限行措施。</w:t>
      </w:r>
      <w:r>
        <w:rPr>
          <w:rFonts w:ascii="Times New Roman" w:hAnsi="方正仿宋_GBK" w:eastAsia="方正仿宋_GBK" w:cs="Times New Roman"/>
          <w:sz w:val="32"/>
          <w:szCs w:val="32"/>
        </w:rPr>
        <w:t>应急管控期间，公安部门及时将禁限行措施录入电子通行证一体化系统，停止管控车辆办理入市通行证，在办理通行证时，应合理规划行驶路线，避开敏感区域。</w:t>
      </w:r>
      <w:r>
        <w:rPr>
          <w:rFonts w:hint="eastAsia" w:ascii="Times New Roman" w:hAnsi="方正仿宋_GBK" w:eastAsia="方正仿宋_GBK" w:cs="Times New Roman"/>
          <w:sz w:val="32"/>
          <w:szCs w:val="32"/>
        </w:rPr>
        <w:t>在大气国、省控站点3KM范围内的重点区域，如中小学、大型商场等附近路段，在高峰期增加警力，加强交通指挥，防止车辆拥堵。</w:t>
      </w:r>
      <w:r>
        <w:rPr>
          <w:rFonts w:hint="eastAsia" w:ascii="方正楷体_GBK" w:hAnsi="Times New Roman" w:eastAsia="方正楷体_GBK" w:cs="Times New Roman"/>
          <w:sz w:val="32"/>
          <w:szCs w:val="32"/>
        </w:rPr>
        <w:t>（市公安局牵头）</w:t>
      </w:r>
    </w:p>
    <w:p w14:paraId="7B8F4BCE">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b/>
          <w:bCs/>
          <w:sz w:val="32"/>
          <w:szCs w:val="32"/>
        </w:rPr>
        <w:t>13.</w:t>
      </w:r>
      <w:r>
        <w:rPr>
          <w:rFonts w:ascii="Times New Roman" w:hAnsi="Times New Roman" w:eastAsia="方正仿宋_GBK" w:cs="Times New Roman"/>
          <w:b/>
          <w:bCs/>
          <w:sz w:val="32"/>
          <w:szCs w:val="32"/>
        </w:rPr>
        <w:t>加大柴油货车路检路查及入户检查力度。</w:t>
      </w:r>
      <w:r>
        <w:rPr>
          <w:rFonts w:hint="eastAsia" w:ascii="Times New Roman" w:hAnsi="Times New Roman" w:eastAsia="方正仿宋_GBK" w:cs="Times New Roman"/>
          <w:color w:val="000000"/>
          <w:kern w:val="0"/>
          <w:sz w:val="32"/>
          <w:szCs w:val="32"/>
        </w:rPr>
        <w:t>中心城区3</w:t>
      </w:r>
      <w:r>
        <w:rPr>
          <w:rFonts w:ascii="Times New Roman" w:hAnsi="Times New Roman" w:eastAsia="方正仿宋_GBK" w:cs="Times New Roman"/>
          <w:color w:val="000000"/>
          <w:kern w:val="0"/>
          <w:sz w:val="32"/>
          <w:szCs w:val="32"/>
        </w:rPr>
        <w:t>个路检路查点位</w:t>
      </w:r>
      <w:r>
        <w:rPr>
          <w:rFonts w:hint="eastAsia" w:ascii="Times New Roman" w:hAnsi="Times New Roman" w:eastAsia="方正仿宋_GBK" w:cs="Times New Roman"/>
          <w:color w:val="000000"/>
          <w:kern w:val="0"/>
          <w:sz w:val="32"/>
          <w:szCs w:val="32"/>
        </w:rPr>
        <w:t>（耿车、叶庄、新庄3个治安卡口）</w:t>
      </w:r>
      <w:r>
        <w:rPr>
          <w:rFonts w:ascii="Times New Roman" w:hAnsi="Times New Roman" w:eastAsia="方正仿宋_GBK" w:cs="Times New Roman"/>
          <w:color w:val="000000"/>
          <w:kern w:val="0"/>
          <w:sz w:val="32"/>
          <w:szCs w:val="32"/>
        </w:rPr>
        <w:t>，每</w:t>
      </w:r>
      <w:r>
        <w:rPr>
          <w:rFonts w:hint="eastAsia" w:ascii="Times New Roman" w:hAnsi="Times New Roman" w:eastAsia="方正仿宋_GBK" w:cs="Times New Roman"/>
          <w:color w:val="000000"/>
          <w:kern w:val="0"/>
          <w:sz w:val="32"/>
          <w:szCs w:val="32"/>
        </w:rPr>
        <w:t>日</w:t>
      </w:r>
      <w:r>
        <w:rPr>
          <w:rFonts w:ascii="Times New Roman" w:hAnsi="Times New Roman" w:eastAsia="方正仿宋_GBK" w:cs="Times New Roman"/>
          <w:color w:val="000000"/>
          <w:kern w:val="0"/>
          <w:sz w:val="32"/>
          <w:szCs w:val="32"/>
        </w:rPr>
        <w:t>开展柴油货车路检路查。</w:t>
      </w:r>
      <w:r>
        <w:rPr>
          <w:rFonts w:hint="eastAsia" w:ascii="Times New Roman" w:hAnsi="Times New Roman" w:eastAsia="方正仿宋_GBK" w:cs="Times New Roman"/>
          <w:color w:val="000000"/>
          <w:kern w:val="0"/>
          <w:sz w:val="32"/>
          <w:szCs w:val="32"/>
        </w:rPr>
        <w:t>持续</w:t>
      </w:r>
      <w:r>
        <w:rPr>
          <w:rFonts w:ascii="Times New Roman" w:hAnsi="Times New Roman" w:eastAsia="方正仿宋_GBK" w:cs="Times New Roman"/>
          <w:color w:val="000000"/>
          <w:kern w:val="0"/>
          <w:sz w:val="32"/>
          <w:szCs w:val="32"/>
        </w:rPr>
        <w:t>加大</w:t>
      </w:r>
      <w:r>
        <w:rPr>
          <w:rFonts w:hint="eastAsia" w:ascii="Times New Roman" w:hAnsi="Times New Roman" w:eastAsia="方正仿宋_GBK" w:cs="Times New Roman"/>
          <w:color w:val="000000"/>
          <w:kern w:val="0"/>
          <w:sz w:val="32"/>
          <w:szCs w:val="32"/>
        </w:rPr>
        <w:t>柴油货车</w:t>
      </w:r>
      <w:r>
        <w:rPr>
          <w:rFonts w:ascii="Times New Roman" w:hAnsi="Times New Roman" w:eastAsia="方正仿宋_GBK" w:cs="Times New Roman"/>
          <w:color w:val="000000"/>
          <w:kern w:val="0"/>
          <w:sz w:val="32"/>
          <w:szCs w:val="32"/>
        </w:rPr>
        <w:t>入户检查力度，重点涉及大宗货物运输的工业企业和施工工地，要严格查验车辆污染控制装置运行情况，</w:t>
      </w:r>
      <w:r>
        <w:rPr>
          <w:rFonts w:hint="eastAsia" w:ascii="Times New Roman" w:hAnsi="Times New Roman" w:eastAsia="方正仿宋_GBK" w:cs="Times New Roman"/>
          <w:color w:val="000000"/>
          <w:kern w:val="0"/>
          <w:sz w:val="32"/>
          <w:szCs w:val="32"/>
        </w:rPr>
        <w:t>车辆进排气系统有无泄漏、油箱和尿素箱有无异常等。</w:t>
      </w:r>
      <w:r>
        <w:rPr>
          <w:rFonts w:ascii="Times New Roman" w:hAnsi="Times New Roman" w:eastAsia="方正仿宋_GBK" w:cs="Times New Roman"/>
          <w:color w:val="000000"/>
          <w:kern w:val="0"/>
          <w:sz w:val="32"/>
          <w:szCs w:val="32"/>
        </w:rPr>
        <w:t>提高检测质量，重点检查老旧车辆，提高超标排放车辆检出率。</w:t>
      </w:r>
      <w:r>
        <w:rPr>
          <w:rFonts w:hint="eastAsia" w:ascii="方正楷体_GBK" w:hAnsi="Times New Roman" w:eastAsia="方正楷体_GBK" w:cs="Times New Roman"/>
          <w:sz w:val="32"/>
          <w:szCs w:val="32"/>
        </w:rPr>
        <w:t>（市生态环境局、市公安局</w:t>
      </w:r>
      <w:r>
        <w:rPr>
          <w:rFonts w:eastAsia="方正楷体_GBK"/>
          <w:color w:val="000000"/>
          <w:kern w:val="0"/>
          <w:sz w:val="32"/>
          <w:szCs w:val="32"/>
        </w:rPr>
        <w:t>按职责分工负责</w:t>
      </w:r>
      <w:r>
        <w:rPr>
          <w:rFonts w:hint="eastAsia" w:ascii="方正楷体_GBK" w:hAnsi="Times New Roman" w:eastAsia="方正楷体_GBK" w:cs="Times New Roman"/>
          <w:sz w:val="32"/>
          <w:szCs w:val="32"/>
        </w:rPr>
        <w:t>）</w:t>
      </w:r>
    </w:p>
    <w:p w14:paraId="2C62A556">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方正楷体_GBK" w:hAnsi="Times New Roman" w:eastAsia="方正楷体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4</w:t>
      </w:r>
      <w:r>
        <w:rPr>
          <w:rFonts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rPr>
        <w:t>强化油库、加油站装卸油管理。</w:t>
      </w:r>
      <w:r>
        <w:rPr>
          <w:rFonts w:hint="eastAsia" w:ascii="Times New Roman" w:hAnsi="Times New Roman" w:eastAsia="方正仿宋_GBK" w:cs="Times New Roman"/>
          <w:sz w:val="32"/>
          <w:szCs w:val="32"/>
        </w:rPr>
        <w:t>督促中石化、中石油公司、国邦石化公司等企业科学制定重污染天气管控期间装卸油推进计划，同时，装卸油、加油过程中规范操作，不得出现渗漏、滴油或明显的油气排放现象。重污染天气管控期间，在确保安全和油品保障的前提下，城区加油站及油库禁止装卸油作业。</w:t>
      </w:r>
      <w:r>
        <w:rPr>
          <w:rFonts w:hint="eastAsia" w:ascii="方正楷体_GBK" w:hAnsi="Times New Roman" w:eastAsia="方正楷体_GBK" w:cs="Times New Roman"/>
          <w:sz w:val="32"/>
          <w:szCs w:val="32"/>
        </w:rPr>
        <w:t>（市商务局牵头）</w:t>
      </w:r>
    </w:p>
    <w:p w14:paraId="4EADAFA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Calibri" w:hAnsi="Calibri" w:eastAsia="方正黑体_GBK" w:cs="黑体"/>
          <w:color w:val="000000"/>
          <w:kern w:val="0"/>
          <w:sz w:val="32"/>
          <w:szCs w:val="32"/>
        </w:rPr>
      </w:pPr>
      <w:r>
        <w:rPr>
          <w:rFonts w:hint="eastAsia" w:ascii="Calibri" w:hAnsi="Calibri" w:eastAsia="方正黑体_GBK" w:cs="黑体"/>
          <w:color w:val="000000"/>
          <w:kern w:val="0"/>
          <w:sz w:val="32"/>
          <w:szCs w:val="32"/>
        </w:rPr>
        <w:t>四、整治步骤</w:t>
      </w:r>
    </w:p>
    <w:p w14:paraId="6EE49B4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楷体_GBK" w:cs="Times New Roman"/>
          <w:kern w:val="0"/>
          <w:sz w:val="32"/>
          <w:szCs w:val="32"/>
          <w:shd w:val="clear" w:color="auto" w:fill="FFFFFF"/>
        </w:rPr>
        <w:t>（一）</w:t>
      </w:r>
      <w:r>
        <w:rPr>
          <w:rFonts w:hint="eastAsia" w:ascii="Times New Roman" w:hAnsi="Times New Roman" w:eastAsia="方正楷体_GBK" w:cs="Times New Roman"/>
          <w:kern w:val="0"/>
          <w:sz w:val="32"/>
          <w:szCs w:val="32"/>
          <w:shd w:val="clear" w:color="auto" w:fill="FFFFFF"/>
        </w:rPr>
        <w:t>动员部署</w:t>
      </w:r>
      <w:r>
        <w:rPr>
          <w:rFonts w:ascii="Times New Roman" w:hAnsi="Times New Roman" w:eastAsia="方正楷体_GBK" w:cs="Times New Roman"/>
          <w:kern w:val="0"/>
          <w:sz w:val="32"/>
          <w:szCs w:val="32"/>
          <w:shd w:val="clear" w:color="auto" w:fill="FFFFFF"/>
        </w:rPr>
        <w:t>阶段（2025年</w:t>
      </w:r>
      <w:r>
        <w:rPr>
          <w:rFonts w:hint="eastAsia" w:ascii="Times New Roman" w:hAnsi="Times New Roman" w:eastAsia="方正楷体_GBK" w:cs="Times New Roman"/>
          <w:kern w:val="0"/>
          <w:sz w:val="32"/>
          <w:szCs w:val="32"/>
          <w:shd w:val="clear" w:color="auto" w:fill="FFFFFF"/>
        </w:rPr>
        <w:t>5</w:t>
      </w:r>
      <w:r>
        <w:rPr>
          <w:rFonts w:ascii="Times New Roman" w:hAnsi="Times New Roman" w:eastAsia="方正楷体_GBK" w:cs="Times New Roman"/>
          <w:kern w:val="0"/>
          <w:sz w:val="32"/>
          <w:szCs w:val="32"/>
          <w:shd w:val="clear" w:color="auto" w:fill="FFFFFF"/>
        </w:rPr>
        <w:t>月底前）</w:t>
      </w:r>
      <w:r>
        <w:rPr>
          <w:rFonts w:ascii="Times New Roman" w:hAnsi="Calibri" w:eastAsia="方正楷体_GBK" w:cs="Times New Roman"/>
          <w:kern w:val="0"/>
          <w:sz w:val="32"/>
          <w:szCs w:val="32"/>
          <w:shd w:val="clear" w:color="auto" w:fill="FFFFFF"/>
        </w:rPr>
        <w:t>。</w:t>
      </w:r>
      <w:r>
        <w:rPr>
          <w:rFonts w:ascii="Times New Roman" w:hAnsi="Calibri" w:eastAsia="方正仿宋_GBK" w:cs="Times New Roman"/>
          <w:color w:val="000000"/>
          <w:sz w:val="32"/>
          <w:szCs w:val="32"/>
        </w:rPr>
        <w:t>各地各部门</w:t>
      </w:r>
      <w:r>
        <w:rPr>
          <w:rFonts w:hint="eastAsia" w:ascii="Times New Roman" w:eastAsia="方正仿宋_GBK" w:cs="Times New Roman"/>
          <w:color w:val="000000"/>
          <w:sz w:val="32"/>
          <w:szCs w:val="32"/>
        </w:rPr>
        <w:t>结合职责全面梳理当前柴油货车治理存在的症结，</w:t>
      </w:r>
      <w:r>
        <w:rPr>
          <w:rFonts w:ascii="Times New Roman" w:hAnsi="Calibri" w:eastAsia="方正仿宋_GBK" w:cs="Times New Roman"/>
          <w:color w:val="000000"/>
          <w:sz w:val="32"/>
          <w:szCs w:val="32"/>
        </w:rPr>
        <w:t>建立问题清单，制定具体整治措施，明确</w:t>
      </w:r>
      <w:r>
        <w:rPr>
          <w:rFonts w:hint="eastAsia" w:ascii="Times New Roman" w:eastAsia="方正仿宋_GBK" w:cs="Times New Roman"/>
          <w:color w:val="000000"/>
          <w:sz w:val="32"/>
          <w:szCs w:val="32"/>
        </w:rPr>
        <w:t>整治</w:t>
      </w:r>
      <w:r>
        <w:rPr>
          <w:rFonts w:ascii="Times New Roman" w:eastAsia="方正仿宋_GBK" w:cs="Times New Roman"/>
          <w:color w:val="000000"/>
          <w:sz w:val="32"/>
          <w:szCs w:val="32"/>
        </w:rPr>
        <w:t>目标、时间节点</w:t>
      </w:r>
      <w:r>
        <w:rPr>
          <w:rFonts w:ascii="Times New Roman" w:hAnsi="Calibri" w:eastAsia="方正仿宋_GBK" w:cs="Times New Roman"/>
          <w:color w:val="000000"/>
          <w:sz w:val="32"/>
          <w:szCs w:val="32"/>
        </w:rPr>
        <w:t>和整改要求等，并于</w:t>
      </w:r>
      <w:r>
        <w:rPr>
          <w:rFonts w:hint="eastAsia" w:ascii="Times New Roman" w:hAnsi="Times New Roman" w:eastAsia="方正仿宋_GBK" w:cs="Times New Roman"/>
          <w:color w:val="000000"/>
          <w:sz w:val="32"/>
          <w:szCs w:val="32"/>
        </w:rPr>
        <w:t>5</w:t>
      </w:r>
      <w:r>
        <w:rPr>
          <w:rFonts w:ascii="Times New Roman" w:hAnsi="Calibri" w:eastAsia="方正仿宋_GBK" w:cs="Times New Roman"/>
          <w:color w:val="000000"/>
          <w:sz w:val="32"/>
          <w:szCs w:val="32"/>
        </w:rPr>
        <w:t>月</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1</w:t>
      </w:r>
      <w:r>
        <w:rPr>
          <w:rFonts w:ascii="Times New Roman" w:hAnsi="Calibri" w:eastAsia="方正仿宋_GBK" w:cs="Times New Roman"/>
          <w:color w:val="000000"/>
          <w:sz w:val="32"/>
          <w:szCs w:val="32"/>
        </w:rPr>
        <w:t>日前将整治清单报市攻坚办备案。</w:t>
      </w:r>
    </w:p>
    <w:p w14:paraId="3B016EC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kern w:val="0"/>
          <w:sz w:val="32"/>
          <w:szCs w:val="32"/>
          <w:shd w:val="clear" w:color="auto" w:fill="FFFFFF"/>
        </w:rPr>
        <w:t>（二）</w:t>
      </w:r>
      <w:r>
        <w:rPr>
          <w:rFonts w:hint="eastAsia" w:ascii="Times New Roman" w:hAnsi="Times New Roman" w:eastAsia="方正楷体_GBK" w:cs="Times New Roman"/>
          <w:kern w:val="0"/>
          <w:sz w:val="32"/>
          <w:szCs w:val="32"/>
          <w:shd w:val="clear" w:color="auto" w:fill="FFFFFF"/>
        </w:rPr>
        <w:t>全面整治阶段</w:t>
      </w:r>
      <w:r>
        <w:rPr>
          <w:rFonts w:ascii="Times New Roman" w:hAnsi="Times New Roman" w:eastAsia="方正楷体_GBK" w:cs="Times New Roman"/>
          <w:kern w:val="0"/>
          <w:sz w:val="32"/>
          <w:szCs w:val="32"/>
          <w:shd w:val="clear" w:color="auto" w:fill="FFFFFF"/>
        </w:rPr>
        <w:t>（2025年11月底前）。</w:t>
      </w:r>
      <w:r>
        <w:rPr>
          <w:rFonts w:ascii="Times New Roman" w:hAnsi="Times New Roman" w:eastAsia="方正仿宋_GBK" w:cs="Times New Roman"/>
          <w:color w:val="000000"/>
          <w:sz w:val="32"/>
          <w:szCs w:val="32"/>
        </w:rPr>
        <w:t>各地</w:t>
      </w:r>
      <w:r>
        <w:rPr>
          <w:rFonts w:hint="eastAsia" w:ascii="Times New Roman" w:hAnsi="Times New Roman" w:eastAsia="方正仿宋_GBK" w:cs="Times New Roman"/>
          <w:color w:val="000000"/>
          <w:sz w:val="32"/>
          <w:szCs w:val="32"/>
        </w:rPr>
        <w:t>各部门</w:t>
      </w:r>
      <w:r>
        <w:rPr>
          <w:rFonts w:ascii="Times New Roman" w:hAnsi="Times New Roman" w:eastAsia="方正仿宋_GBK" w:cs="Times New Roman"/>
          <w:color w:val="000000"/>
          <w:sz w:val="32"/>
          <w:szCs w:val="32"/>
        </w:rPr>
        <w:t>按照工作任务，逐项推进攻坚事项落实</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对已明确完成时间的任务要抓紧推进落实。</w:t>
      </w:r>
      <w:r>
        <w:rPr>
          <w:rFonts w:hint="eastAsia" w:ascii="Times New Roman" w:hAnsi="Times New Roman" w:eastAsia="方正仿宋_GBK" w:cs="Times New Roman"/>
          <w:color w:val="000000"/>
          <w:sz w:val="32"/>
          <w:szCs w:val="32"/>
        </w:rPr>
        <w:t>对任务推进落后的县区，</w:t>
      </w:r>
      <w:r>
        <w:rPr>
          <w:rFonts w:ascii="Times New Roman" w:eastAsia="方正仿宋_GBK" w:cs="Times New Roman"/>
          <w:color w:val="000000"/>
          <w:sz w:val="32"/>
          <w:szCs w:val="32"/>
        </w:rPr>
        <w:t>市级</w:t>
      </w:r>
      <w:r>
        <w:rPr>
          <w:rFonts w:hint="eastAsia" w:ascii="Times New Roman" w:eastAsia="方正仿宋_GBK" w:cs="Times New Roman"/>
          <w:color w:val="000000"/>
          <w:sz w:val="32"/>
          <w:szCs w:val="32"/>
        </w:rPr>
        <w:t>主管</w:t>
      </w:r>
      <w:r>
        <w:rPr>
          <w:rFonts w:ascii="Times New Roman" w:hAnsi="Calibri" w:eastAsia="方正仿宋_GBK" w:cs="Times New Roman"/>
          <w:color w:val="000000"/>
          <w:sz w:val="32"/>
          <w:szCs w:val="32"/>
        </w:rPr>
        <w:t>部门</w:t>
      </w:r>
      <w:r>
        <w:rPr>
          <w:rFonts w:ascii="Times New Roman" w:hAnsi="Times New Roman" w:eastAsia="方正仿宋_GBK" w:cs="Times New Roman"/>
          <w:color w:val="000000"/>
          <w:sz w:val="32"/>
          <w:szCs w:val="32"/>
        </w:rPr>
        <w:t>按条线组织开展专项帮扶，</w:t>
      </w:r>
      <w:r>
        <w:rPr>
          <w:rFonts w:ascii="Times New Roman" w:hAnsi="Calibri" w:eastAsia="方正仿宋_GBK" w:cs="Times New Roman"/>
          <w:color w:val="000000"/>
          <w:sz w:val="32"/>
          <w:szCs w:val="32"/>
        </w:rPr>
        <w:t>每月组织专项联合执法或现场推进不少于</w:t>
      </w:r>
      <w:r>
        <w:rPr>
          <w:rFonts w:ascii="Times New Roman" w:hAnsi="Times New Roman" w:eastAsia="方正仿宋_GBK" w:cs="Times New Roman"/>
          <w:color w:val="000000"/>
          <w:sz w:val="32"/>
          <w:szCs w:val="32"/>
        </w:rPr>
        <w:t>1</w:t>
      </w:r>
      <w:r>
        <w:rPr>
          <w:rFonts w:ascii="Times New Roman" w:hAnsi="Calibri" w:eastAsia="方正仿宋_GBK" w:cs="Times New Roman"/>
          <w:color w:val="000000"/>
          <w:sz w:val="32"/>
          <w:szCs w:val="32"/>
        </w:rPr>
        <w:t>次</w:t>
      </w:r>
      <w:r>
        <w:rPr>
          <w:rFonts w:hint="eastAsia" w:ascii="Times New Roman" w:eastAsia="方正仿宋_GBK" w:cs="Times New Roman"/>
          <w:color w:val="000000"/>
          <w:sz w:val="32"/>
          <w:szCs w:val="32"/>
        </w:rPr>
        <w:t>，对专项行动中发现的违法违规行为要依法查处，</w:t>
      </w:r>
      <w:r>
        <w:rPr>
          <w:rFonts w:ascii="Times New Roman" w:hAnsi="Calibri" w:eastAsia="方正仿宋_GBK" w:cs="Times New Roman"/>
          <w:color w:val="000000"/>
          <w:sz w:val="32"/>
          <w:szCs w:val="32"/>
        </w:rPr>
        <w:t>剖析或公开曝光典型案例不少于</w:t>
      </w:r>
      <w:r>
        <w:rPr>
          <w:rFonts w:ascii="Times New Roman" w:hAnsi="Times New Roman" w:eastAsia="方正仿宋_GBK" w:cs="Times New Roman"/>
          <w:color w:val="000000"/>
          <w:sz w:val="32"/>
          <w:szCs w:val="32"/>
        </w:rPr>
        <w:t>1</w:t>
      </w:r>
      <w:r>
        <w:rPr>
          <w:rFonts w:ascii="Times New Roman" w:hAnsi="Calibri" w:eastAsia="方正仿宋_GBK" w:cs="Times New Roman"/>
          <w:color w:val="000000"/>
          <w:sz w:val="32"/>
          <w:szCs w:val="32"/>
        </w:rPr>
        <w:t>个，并将相关情况报市攻坚办。</w:t>
      </w:r>
    </w:p>
    <w:p w14:paraId="5B73783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楷体_GBK" w:cs="Times New Roman"/>
          <w:color w:val="000000"/>
          <w:kern w:val="0"/>
          <w:sz w:val="32"/>
          <w:szCs w:val="32"/>
        </w:rPr>
        <w:t>（</w:t>
      </w:r>
      <w:r>
        <w:rPr>
          <w:rFonts w:ascii="Times New Roman" w:eastAsia="方正楷体_GBK" w:cs="Times New Roman"/>
          <w:color w:val="000000"/>
          <w:kern w:val="0"/>
          <w:sz w:val="32"/>
          <w:szCs w:val="32"/>
        </w:rPr>
        <w:t>三</w:t>
      </w:r>
      <w:r>
        <w:rPr>
          <w:rFonts w:ascii="Times New Roman" w:hAnsi="Calibri" w:eastAsia="方正楷体_GBK" w:cs="Times New Roman"/>
          <w:color w:val="000000"/>
          <w:kern w:val="0"/>
          <w:sz w:val="32"/>
          <w:szCs w:val="32"/>
        </w:rPr>
        <w:t>）</w:t>
      </w:r>
      <w:r>
        <w:rPr>
          <w:rFonts w:hint="eastAsia" w:ascii="Times New Roman" w:hAnsi="Calibri" w:eastAsia="方正楷体_GBK" w:cs="Times New Roman"/>
          <w:color w:val="000000"/>
          <w:kern w:val="0"/>
          <w:sz w:val="32"/>
          <w:szCs w:val="32"/>
        </w:rPr>
        <w:t>巩固提升阶段</w:t>
      </w:r>
      <w:r>
        <w:rPr>
          <w:rFonts w:ascii="Times New Roman" w:hAnsi="Calibri" w:eastAsia="方正楷体_GBK" w:cs="Times New Roman"/>
          <w:color w:val="000000"/>
          <w:kern w:val="0"/>
          <w:sz w:val="32"/>
          <w:szCs w:val="32"/>
        </w:rPr>
        <w:t>（</w:t>
      </w:r>
      <w:r>
        <w:rPr>
          <w:rFonts w:ascii="Times New Roman" w:hAnsi="Times New Roman" w:eastAsia="方正楷体_GBK" w:cs="Times New Roman"/>
          <w:color w:val="000000"/>
          <w:kern w:val="0"/>
          <w:sz w:val="32"/>
          <w:szCs w:val="32"/>
        </w:rPr>
        <w:t>2025</w:t>
      </w:r>
      <w:r>
        <w:rPr>
          <w:rFonts w:ascii="Times New Roman" w:hAnsi="Calibri" w:eastAsia="方正楷体_GBK" w:cs="Times New Roman"/>
          <w:color w:val="000000"/>
          <w:kern w:val="0"/>
          <w:sz w:val="32"/>
          <w:szCs w:val="32"/>
        </w:rPr>
        <w:t>年</w:t>
      </w:r>
      <w:r>
        <w:rPr>
          <w:rFonts w:ascii="Times New Roman" w:hAnsi="Times New Roman" w:eastAsia="方正楷体_GBK" w:cs="Times New Roman"/>
          <w:color w:val="000000"/>
          <w:kern w:val="0"/>
          <w:sz w:val="32"/>
          <w:szCs w:val="32"/>
        </w:rPr>
        <w:t>12</w:t>
      </w:r>
      <w:r>
        <w:rPr>
          <w:rFonts w:ascii="Times New Roman" w:hAnsi="Calibri" w:eastAsia="方正楷体_GBK" w:cs="Times New Roman"/>
          <w:color w:val="000000"/>
          <w:kern w:val="0"/>
          <w:sz w:val="32"/>
          <w:szCs w:val="32"/>
        </w:rPr>
        <w:t>月</w:t>
      </w:r>
      <w:r>
        <w:rPr>
          <w:rFonts w:hint="eastAsia" w:ascii="Times New Roman" w:hAnsi="Calibri" w:eastAsia="方正楷体_GBK" w:cs="Times New Roman"/>
          <w:color w:val="000000"/>
          <w:kern w:val="0"/>
          <w:sz w:val="32"/>
          <w:szCs w:val="32"/>
        </w:rPr>
        <w:t>底前</w:t>
      </w:r>
      <w:r>
        <w:rPr>
          <w:rFonts w:ascii="Times New Roman" w:hAnsi="Calibri" w:eastAsia="方正楷体_GBK" w:cs="Times New Roman"/>
          <w:color w:val="000000"/>
          <w:kern w:val="0"/>
          <w:sz w:val="32"/>
          <w:szCs w:val="32"/>
        </w:rPr>
        <w:t>）</w:t>
      </w:r>
      <w:r>
        <w:rPr>
          <w:rFonts w:ascii="Times New Roman" w:hAnsi="Calibri" w:eastAsia="方正仿宋_GBK" w:cs="Times New Roman"/>
          <w:color w:val="000000"/>
          <w:kern w:val="0"/>
          <w:sz w:val="32"/>
          <w:szCs w:val="32"/>
        </w:rPr>
        <w:t>。</w:t>
      </w:r>
      <w:r>
        <w:rPr>
          <w:rFonts w:ascii="Times New Roman" w:hAnsi="Times New Roman" w:eastAsia="方正仿宋_GBK" w:cs="Times New Roman"/>
          <w:color w:val="000000"/>
          <w:sz w:val="32"/>
          <w:szCs w:val="32"/>
        </w:rPr>
        <w:t>市各牵头部门根据各自</w:t>
      </w:r>
      <w:r>
        <w:rPr>
          <w:rFonts w:hint="eastAsia" w:ascii="Times New Roman" w:hAnsi="Times New Roman" w:eastAsia="方正仿宋_GBK" w:cs="Times New Roman"/>
          <w:color w:val="000000"/>
          <w:sz w:val="32"/>
          <w:szCs w:val="32"/>
        </w:rPr>
        <w:t>工作</w:t>
      </w:r>
      <w:r>
        <w:rPr>
          <w:rFonts w:ascii="Times New Roman" w:hAnsi="Times New Roman" w:eastAsia="方正仿宋_GBK" w:cs="Times New Roman"/>
          <w:color w:val="000000"/>
          <w:sz w:val="32"/>
          <w:szCs w:val="32"/>
        </w:rPr>
        <w:t>任务，</w:t>
      </w:r>
      <w:r>
        <w:rPr>
          <w:rFonts w:ascii="Times New Roman" w:hAnsi="Calibri" w:eastAsia="方正仿宋_GBK" w:cs="Times New Roman"/>
          <w:color w:val="000000"/>
          <w:sz w:val="32"/>
          <w:szCs w:val="32"/>
        </w:rPr>
        <w:t>对</w:t>
      </w:r>
      <w:r>
        <w:rPr>
          <w:rFonts w:hint="eastAsia" w:ascii="Times New Roman" w:eastAsia="方正仿宋_GBK" w:cs="Times New Roman"/>
          <w:color w:val="000000"/>
          <w:sz w:val="32"/>
          <w:szCs w:val="32"/>
        </w:rPr>
        <w:t>柴油货车治理工作</w:t>
      </w:r>
      <w:r>
        <w:rPr>
          <w:rFonts w:ascii="Times New Roman" w:hAnsi="Calibri" w:eastAsia="方正仿宋_GBK" w:cs="Times New Roman"/>
          <w:color w:val="000000"/>
          <w:sz w:val="32"/>
          <w:szCs w:val="32"/>
        </w:rPr>
        <w:t>进行认真总结</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并将</w:t>
      </w:r>
      <w:r>
        <w:rPr>
          <w:rFonts w:hint="eastAsia" w:ascii="Times New Roman" w:hAnsi="Calibri" w:eastAsia="方正仿宋_GBK" w:cs="Times New Roman"/>
          <w:color w:val="000000"/>
          <w:sz w:val="32"/>
          <w:szCs w:val="32"/>
        </w:rPr>
        <w:t>工作情况和经验做法，</w:t>
      </w:r>
      <w:r>
        <w:rPr>
          <w:rFonts w:ascii="Times New Roman" w:hAnsi="Calibri" w:eastAsia="方正仿宋_GBK" w:cs="Times New Roman"/>
          <w:color w:val="000000"/>
          <w:sz w:val="32"/>
          <w:szCs w:val="32"/>
        </w:rPr>
        <w:t>书面报送市攻坚办</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市攻坚办汇总形成书面报告后报送市委市政府。</w:t>
      </w:r>
      <w:r>
        <w:rPr>
          <w:rFonts w:hint="eastAsia" w:ascii="Times New Roman" w:hAnsi="Calibri" w:eastAsia="方正仿宋_GBK" w:cs="Times New Roman"/>
          <w:color w:val="000000"/>
          <w:sz w:val="32"/>
          <w:szCs w:val="32"/>
        </w:rPr>
        <w:t>同时，形成一批制度措施等治理成果，推进柴油货车治理长效化。</w:t>
      </w:r>
    </w:p>
    <w:p w14:paraId="4A09AD1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14:paraId="625E5E6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（一）加强组织领导。</w:t>
      </w:r>
      <w:r>
        <w:rPr>
          <w:rFonts w:hint="eastAsia" w:ascii="Times New Roman" w:hAnsi="Times New Roman" w:eastAsia="方正仿宋_GBK" w:cs="Times New Roman"/>
          <w:sz w:val="32"/>
          <w:szCs w:val="32"/>
        </w:rPr>
        <w:t>市直相关主管部门要落实好牵头和行业监管责任，属地政府要强化主体责任，夯实管控措施，明确任务分工，严密组织实施，加强协调调度，确保各项任务落实到位。</w:t>
      </w:r>
    </w:p>
    <w:p w14:paraId="39FBE3F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（二）强化目标考核。</w:t>
      </w:r>
      <w:r>
        <w:rPr>
          <w:rFonts w:ascii="Times New Roman" w:hAnsi="方正仿宋_GBK" w:eastAsia="方正仿宋_GBK" w:cs="Times New Roman"/>
          <w:sz w:val="32"/>
          <w:szCs w:val="32"/>
        </w:rPr>
        <w:t>紧盯目标任务落实，将重点工作及专项行动开展情况纳入攻坚成效考核。</w:t>
      </w:r>
      <w:r>
        <w:rPr>
          <w:rFonts w:hint="eastAsia" w:ascii="Times New Roman" w:hAnsi="Times New Roman" w:eastAsia="方正仿宋_GBK" w:cs="Times New Roman"/>
          <w:sz w:val="32"/>
          <w:szCs w:val="32"/>
        </w:rPr>
        <w:t>市攻坚办</w:t>
      </w:r>
      <w:r>
        <w:rPr>
          <w:rFonts w:ascii="Times New Roman" w:hAnsi="方正仿宋_GBK" w:eastAsia="方正仿宋_GBK" w:cs="Times New Roman"/>
          <w:sz w:val="32"/>
          <w:szCs w:val="32"/>
        </w:rPr>
        <w:t>将</w:t>
      </w:r>
      <w:r>
        <w:rPr>
          <w:rFonts w:hint="eastAsia" w:ascii="Times New Roman" w:hAnsi="Times New Roman" w:eastAsia="方正仿宋_GBK" w:cs="Times New Roman"/>
          <w:sz w:val="32"/>
          <w:szCs w:val="32"/>
          <w:lang w:eastAsia="zh-CN"/>
        </w:rPr>
        <w:t>会同有关部门</w:t>
      </w:r>
      <w:r>
        <w:rPr>
          <w:rFonts w:ascii="Times New Roman" w:hAnsi="方正仿宋_GBK" w:eastAsia="方正仿宋_GBK" w:cs="Times New Roman"/>
          <w:sz w:val="32"/>
          <w:szCs w:val="32"/>
        </w:rPr>
        <w:t>每月调度重点任务进展情况，对工作开展有力、成效显著的，予以通报表扬；对工作开展不力、责任不落实、重点任务完不成的，采取通报批评、专项帮扶等措施，确保目标任务完成。</w:t>
      </w:r>
    </w:p>
    <w:p w14:paraId="63B3EF6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方正仿宋_GBK" w:eastAsia="方正仿宋_GBK" w:cs="Times New Roman"/>
          <w:sz w:val="32"/>
          <w:szCs w:val="32"/>
        </w:rPr>
      </w:pPr>
      <w:r>
        <w:rPr>
          <w:rFonts w:hint="eastAsia" w:ascii="方正楷体_GBK" w:hAnsi="方正楷体_GBK" w:eastAsia="方正楷体_GBK" w:cs="方正楷体_GBK"/>
          <w:sz w:val="32"/>
          <w:szCs w:val="32"/>
        </w:rPr>
        <w:t>（三）注重宣传引导。</w:t>
      </w:r>
      <w:r>
        <w:rPr>
          <w:rFonts w:ascii="Times New Roman" w:hAnsi="方正仿宋_GBK" w:eastAsia="方正仿宋_GBK" w:cs="Times New Roman"/>
          <w:sz w:val="32"/>
          <w:szCs w:val="32"/>
        </w:rPr>
        <w:t>积极开展多种形式的宣传活动，普及柴油货车污染防治基本知识，强化移动源污染防治法律法规、政策措施宣传解读。畅通投诉、举报、信访和咨询渠道，营造良好社会氛围。</w:t>
      </w:r>
    </w:p>
    <w:p w14:paraId="4CE3D3E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方正仿宋_GBK" w:eastAsia="方正仿宋_GBK" w:cs="Times New Roman"/>
          <w:sz w:val="32"/>
          <w:szCs w:val="32"/>
        </w:rPr>
      </w:pPr>
      <w:r>
        <w:rPr>
          <w:rFonts w:hint="eastAsia" w:ascii="Times New Roman" w:hAnsi="方正仿宋_GBK" w:eastAsia="方正仿宋_GBK" w:cs="Times New Roman"/>
          <w:sz w:val="32"/>
          <w:szCs w:val="32"/>
        </w:rPr>
        <w:t>（联系人：刘浩</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电话：84330026</w:t>
      </w:r>
      <w:r>
        <w:rPr>
          <w:rFonts w:hint="eastAsia" w:ascii="Times New Roman" w:hAnsi="方正仿宋_GBK" w:eastAsia="方正仿宋_GBK" w:cs="Times New Roman"/>
          <w:sz w:val="32"/>
          <w:szCs w:val="32"/>
          <w:lang w:eastAsia="zh-CN"/>
        </w:rPr>
        <w:t>；</w:t>
      </w:r>
      <w:r>
        <w:rPr>
          <w:rFonts w:hint="eastAsia" w:ascii="Times New Roman" w:hAnsi="方正仿宋_GBK" w:eastAsia="方正仿宋_GBK" w:cs="Times New Roman"/>
          <w:sz w:val="32"/>
          <w:szCs w:val="32"/>
        </w:rPr>
        <w:t>邮箱：250099098@qq.com）</w:t>
      </w:r>
    </w:p>
    <w:p w14:paraId="3B36437B">
      <w:pPr>
        <w:pStyle w:val="3"/>
      </w:pPr>
    </w:p>
    <w:sectPr>
      <w:pgSz w:w="11906" w:h="16838"/>
      <w:pgMar w:top="2098" w:right="1531" w:bottom="192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54FDE">
    <w:pPr>
      <w:pStyle w:val="5"/>
      <w:spacing w:line="240" w:lineRule="auto"/>
      <w:ind w:firstLine="0" w:firstLineChars="0"/>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4CE9E3">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8BAB">
    <w:pPr>
      <w:pStyle w:val="5"/>
    </w:pPr>
    <w:r>
      <w:rPr>
        <w:sz w:val="18"/>
      </w:rPr>
      <w:pict>
        <v:shape id="_x0000_s3076" o:spid="_x0000_s307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0025078">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81220"/>
    <w:multiLevelType w:val="singleLevel"/>
    <w:tmpl w:val="46A8122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420A"/>
    <w:rsid w:val="0006118F"/>
    <w:rsid w:val="00074B6C"/>
    <w:rsid w:val="000762BE"/>
    <w:rsid w:val="00084DCA"/>
    <w:rsid w:val="000A48F8"/>
    <w:rsid w:val="000B1E4A"/>
    <w:rsid w:val="0010076A"/>
    <w:rsid w:val="001017F7"/>
    <w:rsid w:val="00113C05"/>
    <w:rsid w:val="00121E5B"/>
    <w:rsid w:val="001371F7"/>
    <w:rsid w:val="0014747D"/>
    <w:rsid w:val="00157ED2"/>
    <w:rsid w:val="00164746"/>
    <w:rsid w:val="001668CE"/>
    <w:rsid w:val="0019167B"/>
    <w:rsid w:val="001A0304"/>
    <w:rsid w:val="001A35BA"/>
    <w:rsid w:val="001A54B8"/>
    <w:rsid w:val="001A72B0"/>
    <w:rsid w:val="001A7E59"/>
    <w:rsid w:val="001C37BE"/>
    <w:rsid w:val="002105B4"/>
    <w:rsid w:val="002145CB"/>
    <w:rsid w:val="002148B2"/>
    <w:rsid w:val="00217A0E"/>
    <w:rsid w:val="002646F6"/>
    <w:rsid w:val="00266B2E"/>
    <w:rsid w:val="00272DCF"/>
    <w:rsid w:val="002742C7"/>
    <w:rsid w:val="00275DF7"/>
    <w:rsid w:val="00276D9D"/>
    <w:rsid w:val="00281FA5"/>
    <w:rsid w:val="002D1CC3"/>
    <w:rsid w:val="002E2740"/>
    <w:rsid w:val="002E659C"/>
    <w:rsid w:val="00307CE8"/>
    <w:rsid w:val="00323393"/>
    <w:rsid w:val="003B1E1D"/>
    <w:rsid w:val="003E16DC"/>
    <w:rsid w:val="003F3037"/>
    <w:rsid w:val="003F4BA0"/>
    <w:rsid w:val="00412F31"/>
    <w:rsid w:val="00423E03"/>
    <w:rsid w:val="004243ED"/>
    <w:rsid w:val="00431B6C"/>
    <w:rsid w:val="004325B4"/>
    <w:rsid w:val="004331C5"/>
    <w:rsid w:val="00454A2A"/>
    <w:rsid w:val="00461599"/>
    <w:rsid w:val="00466FF1"/>
    <w:rsid w:val="004679FF"/>
    <w:rsid w:val="0049140C"/>
    <w:rsid w:val="004976A4"/>
    <w:rsid w:val="004A1C50"/>
    <w:rsid w:val="004C196C"/>
    <w:rsid w:val="004E72BA"/>
    <w:rsid w:val="0052283D"/>
    <w:rsid w:val="0053193A"/>
    <w:rsid w:val="0053627C"/>
    <w:rsid w:val="00553827"/>
    <w:rsid w:val="00565BF8"/>
    <w:rsid w:val="005803DB"/>
    <w:rsid w:val="00591B4F"/>
    <w:rsid w:val="005A7012"/>
    <w:rsid w:val="005B7EB5"/>
    <w:rsid w:val="005C1B60"/>
    <w:rsid w:val="00612EBD"/>
    <w:rsid w:val="006165AF"/>
    <w:rsid w:val="0065402D"/>
    <w:rsid w:val="00656DC5"/>
    <w:rsid w:val="0066430F"/>
    <w:rsid w:val="0068073D"/>
    <w:rsid w:val="006910A6"/>
    <w:rsid w:val="006A6B5A"/>
    <w:rsid w:val="006F6EF1"/>
    <w:rsid w:val="00716FCB"/>
    <w:rsid w:val="00723E0D"/>
    <w:rsid w:val="00746C10"/>
    <w:rsid w:val="0075031D"/>
    <w:rsid w:val="00762ABE"/>
    <w:rsid w:val="0076518D"/>
    <w:rsid w:val="00777A27"/>
    <w:rsid w:val="007B1E1C"/>
    <w:rsid w:val="007B457B"/>
    <w:rsid w:val="007B4FC9"/>
    <w:rsid w:val="007B5CC2"/>
    <w:rsid w:val="007D424D"/>
    <w:rsid w:val="007E1748"/>
    <w:rsid w:val="008368AA"/>
    <w:rsid w:val="00860118"/>
    <w:rsid w:val="0088540A"/>
    <w:rsid w:val="00893D2C"/>
    <w:rsid w:val="008B12C0"/>
    <w:rsid w:val="008B6C47"/>
    <w:rsid w:val="008C0540"/>
    <w:rsid w:val="008E38B2"/>
    <w:rsid w:val="008F56B0"/>
    <w:rsid w:val="0090038E"/>
    <w:rsid w:val="0091732A"/>
    <w:rsid w:val="009252F9"/>
    <w:rsid w:val="00941162"/>
    <w:rsid w:val="00941ED6"/>
    <w:rsid w:val="00960613"/>
    <w:rsid w:val="00987A8E"/>
    <w:rsid w:val="00990637"/>
    <w:rsid w:val="009A6A6C"/>
    <w:rsid w:val="009C0802"/>
    <w:rsid w:val="00A17B9D"/>
    <w:rsid w:val="00A451ED"/>
    <w:rsid w:val="00A474A5"/>
    <w:rsid w:val="00A514ED"/>
    <w:rsid w:val="00A64EFB"/>
    <w:rsid w:val="00A974E7"/>
    <w:rsid w:val="00AC76E3"/>
    <w:rsid w:val="00AD420A"/>
    <w:rsid w:val="00AE7A83"/>
    <w:rsid w:val="00AF2902"/>
    <w:rsid w:val="00AF6DA1"/>
    <w:rsid w:val="00B0203B"/>
    <w:rsid w:val="00B25B85"/>
    <w:rsid w:val="00B42C4E"/>
    <w:rsid w:val="00B5443B"/>
    <w:rsid w:val="00B54587"/>
    <w:rsid w:val="00B9032C"/>
    <w:rsid w:val="00B93839"/>
    <w:rsid w:val="00BE0764"/>
    <w:rsid w:val="00BE3C05"/>
    <w:rsid w:val="00BE4312"/>
    <w:rsid w:val="00C05058"/>
    <w:rsid w:val="00C11790"/>
    <w:rsid w:val="00C339EB"/>
    <w:rsid w:val="00C4765C"/>
    <w:rsid w:val="00C70A8B"/>
    <w:rsid w:val="00C76897"/>
    <w:rsid w:val="00C821AE"/>
    <w:rsid w:val="00C8691C"/>
    <w:rsid w:val="00CC0D31"/>
    <w:rsid w:val="00CD3B3C"/>
    <w:rsid w:val="00D03423"/>
    <w:rsid w:val="00D11026"/>
    <w:rsid w:val="00D163EE"/>
    <w:rsid w:val="00D20AEF"/>
    <w:rsid w:val="00D41CE7"/>
    <w:rsid w:val="00D729DF"/>
    <w:rsid w:val="00D748E7"/>
    <w:rsid w:val="00DB47A1"/>
    <w:rsid w:val="00DC2D3E"/>
    <w:rsid w:val="00E117DB"/>
    <w:rsid w:val="00E34B5D"/>
    <w:rsid w:val="00E935B3"/>
    <w:rsid w:val="00E95940"/>
    <w:rsid w:val="00EA09B9"/>
    <w:rsid w:val="00EC4895"/>
    <w:rsid w:val="00EC49D7"/>
    <w:rsid w:val="00EE36AC"/>
    <w:rsid w:val="00EE5BD6"/>
    <w:rsid w:val="00EE62C2"/>
    <w:rsid w:val="00EF37D1"/>
    <w:rsid w:val="00F06694"/>
    <w:rsid w:val="00F068F5"/>
    <w:rsid w:val="00F32B7B"/>
    <w:rsid w:val="00F532F6"/>
    <w:rsid w:val="00F870CD"/>
    <w:rsid w:val="00F95253"/>
    <w:rsid w:val="00F97BBA"/>
    <w:rsid w:val="00FF0EE3"/>
    <w:rsid w:val="022C4F6F"/>
    <w:rsid w:val="27637EA1"/>
    <w:rsid w:val="36D30CB9"/>
    <w:rsid w:val="3BF00674"/>
    <w:rsid w:val="40F1667F"/>
    <w:rsid w:val="45350E7F"/>
    <w:rsid w:val="481B338D"/>
    <w:rsid w:val="48C91338"/>
    <w:rsid w:val="55BD5F66"/>
    <w:rsid w:val="5C80415C"/>
    <w:rsid w:val="5D910ECB"/>
    <w:rsid w:val="646953AD"/>
    <w:rsid w:val="665B0D15"/>
    <w:rsid w:val="6A266D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Arial" w:hAnsi="Arial" w:cs="Arial"/>
      <w:b/>
      <w:bCs/>
      <w:sz w:val="32"/>
      <w:szCs w:val="32"/>
    </w:rPr>
  </w:style>
  <w:style w:type="paragraph" w:styleId="3">
    <w:name w:val="Body Text Indent"/>
    <w:basedOn w:val="1"/>
    <w:next w:val="1"/>
    <w:qFormat/>
    <w:uiPriority w:val="0"/>
    <w:pPr>
      <w:ind w:firstLine="200"/>
    </w:pPr>
    <w:rPr>
      <w:rFonts w:ascii="楷体_GB2312" w:eastAsia="楷体_GB2312"/>
      <w:b/>
      <w:bCs/>
    </w:rPr>
  </w:style>
  <w:style w:type="paragraph" w:styleId="4">
    <w:name w:val="Block Text"/>
    <w:basedOn w:val="1"/>
    <w:qFormat/>
    <w:uiPriority w:val="0"/>
    <w:pPr>
      <w:spacing w:after="120"/>
      <w:ind w:left="1440" w:leftChars="700" w:right="700" w:rightChars="70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envelope return"/>
    <w:basedOn w:val="1"/>
    <w:qFormat/>
    <w:uiPriority w:val="0"/>
    <w:pPr>
      <w:snapToGrid w:val="0"/>
    </w:pPr>
    <w:rPr>
      <w:rFonts w:ascii="Arial" w:hAnsi="Arial"/>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4"/>
    <w:unhideWhenUsed/>
    <w:qFormat/>
    <w:uiPriority w:val="99"/>
    <w:pPr>
      <w:ind w:firstLine="420" w:firstLineChars="200"/>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color w:val="auto"/>
      <w:u w:val="single"/>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customStyle="1" w:styleId="15">
    <w:name w:val="列出段落1"/>
    <w:basedOn w:val="1"/>
    <w:qFormat/>
    <w:uiPriority w:val="0"/>
    <w:pPr>
      <w:ind w:firstLine="420"/>
    </w:pPr>
    <w:rPr>
      <w:rFonts w:ascii="Calibri" w:hAnsi="Calibri"/>
      <w:szCs w:val="22"/>
    </w:rPr>
  </w:style>
  <w:style w:type="paragraph" w:customStyle="1" w:styleId="16">
    <w:name w:val="一级标题"/>
    <w:basedOn w:val="1"/>
    <w:qFormat/>
    <w:uiPriority w:val="99"/>
    <w:pPr>
      <w:spacing w:beforeLines="50"/>
      <w:outlineLvl w:val="0"/>
    </w:pPr>
    <w:rPr>
      <w:rFonts w:ascii="方正黑体_GBK" w:hAnsi="Calibri" w:eastAsia="方正黑体_GBK" w:cs="方正黑体_GBK"/>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30C03-77C6-4192-8578-E9DAD509061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9308</Words>
  <Characters>9794</Characters>
  <Lines>27</Lines>
  <Paragraphs>7</Paragraphs>
  <TotalTime>53</TotalTime>
  <ScaleCrop>false</ScaleCrop>
  <LinksUpToDate>false</LinksUpToDate>
  <CharactersWithSpaces>9840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2025-04-28T06:51:00Z</dcterms:created>
  <dc:creator>刘浩</dc:creator>
  <cp:lastModifiedBy>ഒ</cp:lastModifiedBy>
  <cp:lastPrinted>2025-04-30T08:37:25Z</cp:lastPrinted>
  <dcterms:modified xsi:type="dcterms:W3CDTF">2025-04-30T08:40:50Z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eyJoZGlkIjoiYjhlMDNkZjQ1MGNjMzc0NGE2NTM1YzNjYmYyMmNjZjAiLCJ1c2VySWQiOiIxMjA5MjQ5MzE5In0=</vt:lpwstr>
  </property>
  <property fmtid="{D5CDD505-2E9C-101B-9397-08002B2CF9AE}" pid="4" name="ICV">
    <vt:lpwstr>E40FCDD623BB46E3B19A00BCF416C3D9_12</vt:lpwstr>
  </property>
</Properties>
</file>