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1C153">
      <w:pPr>
        <w:ind w:left="-315" w:leftChars="-150" w:right="-315" w:rightChars="-150"/>
        <w:jc w:val="center"/>
        <w:rPr>
          <w:rFonts w:hint="eastAsia" w:ascii="方正小标宋_GBK" w:hAnsi="方正小标宋_GBK" w:eastAsia="方正小标宋_GBK" w:cs="方正小标宋_GBK"/>
          <w:color w:val="FF0000"/>
          <w:sz w:val="76"/>
          <w:szCs w:val="76"/>
        </w:rPr>
      </w:pPr>
      <w:r>
        <w:rPr>
          <w:color w:val="FF0000"/>
          <w:sz w:val="76"/>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692150</wp:posOffset>
                </wp:positionV>
                <wp:extent cx="6139815" cy="0"/>
                <wp:effectExtent l="0" t="12700" r="13335" b="15875"/>
                <wp:wrapNone/>
                <wp:docPr id="3" name="直接连接符 3"/>
                <wp:cNvGraphicFramePr/>
                <a:graphic xmlns:a="http://schemas.openxmlformats.org/drawingml/2006/main">
                  <a:graphicData uri="http://schemas.microsoft.com/office/word/2010/wordprocessingShape">
                    <wps:wsp>
                      <wps:cNvCnPr/>
                      <wps:spPr>
                        <a:xfrm>
                          <a:off x="0" y="0"/>
                          <a:ext cx="6139815" cy="0"/>
                        </a:xfrm>
                        <a:prstGeom prst="line">
                          <a:avLst/>
                        </a:prstGeom>
                        <a:noFill/>
                        <a:ln w="2540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33.3pt;margin-top:54.5pt;height:0pt;width:483.45pt;z-index:251660288;mso-width-relative:page;mso-height-relative:page;" filled="f" stroked="t" coordsize="21600,21600" o:gfxdata="UEsDBAoAAAAAAIdO4kAAAAAAAAAAAAAAAAAEAAAAZHJzL1BLAwQUAAAACACHTuJAQEazNNcAAAAL&#10;AQAADwAAAGRycy9kb3ducmV2LnhtbE2PUUvDQBCE3wX/w7GCb+1dLUQbcykiCEVBbOMPuOTWS9rc&#10;Xshd2vrvXUGwjzvzMTtTrM++F0ccYxdIw2KuQCA1wXbkNHxWL7MHEDEZsqYPhBq+McK6vL4qTG7D&#10;ibZ43CUnOIRibjS0KQ25lLFp0Zs4DwMSe19h9CbxOTppR3PicN/LO6Uy6U1H/KE1Az632Bx2k9ew&#10;qepq8yan+No/7T/s/dYt353T+vZmoR5BJDynfxh+63N1KLlTHSayUfQaZlmWMcqGWvEoJlZKLUHU&#10;f4osC3m5ofwBUEsDBBQAAAAIAIdO4kCS3w8/7QEAAMADAAAOAAAAZHJzL2Uyb0RvYy54bWytU82O&#10;0zAQviPxDpbvNGnLrkrUdA9blQuCSsADuI6dWPKfPN6mfQleAIkbnDhy523YfQzGTlr257IHcnBm&#10;PDPf+Ps8Xl4djCZ7EUA5W9PppKREWO4aZduafv60ebWgBCKzDdPOipoeBdCr1csXy95XYuY6pxsR&#10;CIJYqHpf0y5GXxUF8E4YBhPnhcWgdMGwiG5oiyawHtGNLmZleVn0LjQ+OC4AcHc9BOmIGJ4D6KRU&#10;XKwdvzHCxgE1CM0iUoJOeaCrfFopBY8fpAQRia4pMo15xSZo79JarJasagPzneLjEdhzjvCIk2HK&#10;YtMz1JpFRm6CegJlFA8OnIwT7kwxEMmKIItp+Uibjx3zInNBqcGfRYf/B8vf77eBqKamc0osM3jh&#10;t19//fny/e73N1xvf/4g8yRS76HC3Gu7DaMHfhsS44MMJv2RCzlkYY9nYcUhEo6bl9P5m8X0ghJ+&#10;ihX/Cn2A+FY4Q5JRU61s4swqtn8HEZth6iklbVu3UVrne9OW9DWdXbwu8To5w2GUOARoGo+EwLaU&#10;MN3ilPMYMiQ4rZpUnoAgtLtrHcie4WxsNiV+iSm2e5CWeq8ZdENeDg1TY1TEh6CVqekiFZ+qtU3o&#10;Ig/fyCCpN+iVrJ1rjlnGInl4sbnpOIRpcu77aN9/eK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EazNNcAAAALAQAADwAAAAAAAAABACAAAAAiAAAAZHJzL2Rvd25yZXYueG1sUEsBAhQAFAAAAAgA&#10;h07iQJLfDz/tAQAAwAMAAA4AAAAAAAAAAQAgAAAAJgEAAGRycy9lMm9Eb2MueG1sUEsFBgAAAAAG&#10;AAYAWQEAAIUFAAAAAA==&#10;">
                <v:fill on="f" focussize="0,0"/>
                <v:stroke weight="2pt" color="#FF0000" miterlimit="8" joinstyle="miter"/>
                <v:imagedata o:title=""/>
                <o:lock v:ext="edit" aspectratio="f"/>
              </v:line>
            </w:pict>
          </mc:Fallback>
        </mc:AlternateContent>
      </w:r>
      <w:r>
        <w:rPr>
          <w:color w:val="FF0000"/>
          <w:sz w:val="76"/>
        </w:rPr>
        <mc:AlternateContent>
          <mc:Choice Requires="wps">
            <w:drawing>
              <wp:anchor distT="0" distB="0" distL="114300" distR="114300" simplePos="0" relativeHeight="251659264" behindDoc="0" locked="0" layoutInCell="1" allowOverlap="1">
                <wp:simplePos x="0" y="0"/>
                <wp:positionH relativeFrom="column">
                  <wp:posOffset>-427355</wp:posOffset>
                </wp:positionH>
                <wp:positionV relativeFrom="paragraph">
                  <wp:posOffset>746125</wp:posOffset>
                </wp:positionV>
                <wp:extent cx="6139815" cy="0"/>
                <wp:effectExtent l="0" t="23495" r="13335" b="33655"/>
                <wp:wrapNone/>
                <wp:docPr id="2" name="直接连接符 2"/>
                <wp:cNvGraphicFramePr/>
                <a:graphic xmlns:a="http://schemas.openxmlformats.org/drawingml/2006/main">
                  <a:graphicData uri="http://schemas.microsoft.com/office/word/2010/wordprocessingShape">
                    <wps:wsp>
                      <wps:cNvCnPr/>
                      <wps:spPr>
                        <a:xfrm>
                          <a:off x="709930" y="1622425"/>
                          <a:ext cx="6139815" cy="0"/>
                        </a:xfrm>
                        <a:prstGeom prst="line">
                          <a:avLst/>
                        </a:prstGeom>
                        <a:noFill/>
                        <a:ln w="47625"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33.65pt;margin-top:58.75pt;height:0pt;width:483.45pt;z-index:251659264;mso-width-relative:page;mso-height-relative:page;" filled="f" stroked="t" coordsize="21600,21600" o:gfxdata="UEsDBAoAAAAAAIdO4kAAAAAAAAAAAAAAAAAEAAAAZHJzL1BLAwQUAAAACACHTuJAp0ADx9gAAAAL&#10;AQAADwAAAGRycy9kb3ducmV2LnhtbE2PTU+DQBCG7yb+h82YeGsX/KAUWRpr9OJJse15gRFQdpay&#10;C8V/75iY6HHmffLOM+lmNp2YcHCtJQXhMgCBVNqqpVrB7u1pEYNwXlOlO0uo4AsdbLLzs1QnlT3R&#10;K065rwWXkEu0gsb7PpHSlQ0a7Za2R+Ls3Q5Gex6HWlaDPnG56eRVEETS6Jb4QqN7fGiw/MxHo4Ae&#10;t3jMxzkuttPL/Ue8O+4PN89KXV6EwR0Ij7P/g+FHn9UhY6fCjlQ50SlYRKtrRjkIV7cgmIjX6whE&#10;8buRWSr//5B9A1BLAwQUAAAACACHTuJAPv8MivwBAADLAwAADgAAAGRycy9lMm9Eb2MueG1srVPN&#10;bhMxEL4j8Q6W72Q32zZNVtn00ChcEEQCHsDx2ruW/CePm01eghdA4gYnjtx5m5bHYOxNSymXHtiD&#10;d8Yz/ma+z+Pl1cFoshcBlLMNnU5KSoTlrlW2a+jHD5tXc0ogMtsy7axo6FEAvVq9fLEcfC0q1zvd&#10;ikAQxEI9+Ib2Mfq6KID3wjCYOC8sBqULhkV0Q1e0gQ2IbnRRleWsGFxofXBcAODuegzSE2J4DqCT&#10;UnGxdvzGCBtH1CA0i0gJeuWBrnK3Ugoe30kJIhLdUGQa84pF0N6ltVgtWd0F5nvFTy2w57TwhJNh&#10;ymLRB6g1i4zcBPUPlFE8OHAyTrgzxUgkK4IspuUTbd73zIvMBaUG/yA6/D9Y/na/DUS1Da0osczg&#10;hd99/nH76euvn19wvfv+jVRJpMFDjbnXdhtOHvhtSIwPMpj0Ry7k0NDLcrE4Q3WPOFuzqjqvLkaN&#10;xSESjvHZ9Gwxn15QwjEj61/8wfAB4mvhDElGQ7WyiT6r2f4NRKyLqfcpadu6jdI6X6G2ZGjo+eUM&#10;6xHOcC4lzgOaxiM3sB0lTHc48DyGDAlOqzYdT0AQut21DmTPcEw2mxK/1DWW+yst1V4z6Me8HBrJ&#10;GRXxTWhlGjpPh+9Pa5vQRZ7DE4Mk5ChdsnauPWZFi+ThHeeip3lMQ/TYR/vxG1z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dAA8fYAAAACwEAAA8AAAAAAAAAAQAgAAAAIgAAAGRycy9kb3ducmV2&#10;LnhtbFBLAQIUABQAAAAIAIdO4kA+/wyK/AEAAMsDAAAOAAAAAAAAAAEAIAAAACcBAABkcnMvZTJv&#10;RG9jLnhtbFBLBQYAAAAABgAGAFkBAACVBQAAAAA=&#10;">
                <v:fill on="f" focussize="0,0"/>
                <v:stroke weight="3.75pt" color="#FF0000" miterlimit="8" joinstyle="miter"/>
                <v:imagedata o:title=""/>
                <o:lock v:ext="edit" aspectratio="f"/>
              </v:line>
            </w:pict>
          </mc:Fallback>
        </mc:AlternateContent>
      </w:r>
      <w:r>
        <w:rPr>
          <w:rFonts w:hint="eastAsia" w:ascii="方正小标宋_GBK" w:hAnsi="方正小标宋_GBK" w:eastAsia="方正小标宋_GBK" w:cs="方正小标宋_GBK"/>
          <w:color w:val="FF0000"/>
          <w:spacing w:val="198"/>
          <w:sz w:val="76"/>
          <w:szCs w:val="76"/>
        </w:rPr>
        <w:t>宿迁市生态环境</w:t>
      </w:r>
      <w:r>
        <w:rPr>
          <w:rFonts w:hint="eastAsia" w:ascii="方正小标宋_GBK" w:hAnsi="方正小标宋_GBK" w:eastAsia="方正小标宋_GBK" w:cs="方正小标宋_GBK"/>
          <w:color w:val="FF0000"/>
          <w:sz w:val="76"/>
          <w:szCs w:val="76"/>
        </w:rPr>
        <w:t>局</w:t>
      </w:r>
    </w:p>
    <w:p w14:paraId="437FF214">
      <w:pPr>
        <w:keepNext w:val="0"/>
        <w:keepLines w:val="0"/>
        <w:pageBreakBefore w:val="0"/>
        <w:kinsoku/>
        <w:overflowPunct/>
        <w:topLinePunct w:val="0"/>
        <w:autoSpaceDE/>
        <w:autoSpaceDN/>
        <w:bidi w:val="0"/>
        <w:adjustRightInd/>
        <w:spacing w:line="540" w:lineRule="exact"/>
        <w:ind w:left="0"/>
        <w:jc w:val="righ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highlight w:val="none"/>
        </w:rPr>
        <w:t>宿环建管表202</w:t>
      </w:r>
      <w:r>
        <w:rPr>
          <w:rFonts w:hint="eastAsia" w:ascii="方正仿宋_GBK" w:hAnsi="方正仿宋_GBK" w:eastAsia="方正仿宋_GBK" w:cs="方正仿宋_GBK"/>
          <w:color w:val="auto"/>
          <w:sz w:val="32"/>
          <w:szCs w:val="32"/>
          <w:highlight w:val="none"/>
          <w:lang w:val="en-US" w:eastAsia="zh-CN"/>
        </w:rPr>
        <w:t xml:space="preserve">5    </w:t>
      </w:r>
      <w:r>
        <w:rPr>
          <w:rFonts w:hint="eastAsia" w:ascii="方正仿宋_GBK" w:hAnsi="方正仿宋_GBK" w:eastAsia="方正仿宋_GBK" w:cs="方正仿宋_GBK"/>
          <w:color w:val="auto"/>
          <w:sz w:val="32"/>
          <w:szCs w:val="32"/>
          <w:highlight w:val="none"/>
        </w:rPr>
        <w:t>号</w:t>
      </w:r>
    </w:p>
    <w:p w14:paraId="0A14292E">
      <w:pPr>
        <w:keepNext w:val="0"/>
        <w:keepLines w:val="0"/>
        <w:pageBreakBefore w:val="0"/>
        <w:kinsoku/>
        <w:overflowPunct/>
        <w:topLinePunct w:val="0"/>
        <w:autoSpaceDE/>
        <w:autoSpaceDN/>
        <w:bidi w:val="0"/>
        <w:adjustRightInd/>
        <w:spacing w:line="540" w:lineRule="exact"/>
        <w:ind w:left="0"/>
        <w:jc w:val="center"/>
        <w:textAlignment w:val="auto"/>
        <w:rPr>
          <w:rFonts w:hint="eastAsia" w:ascii="华文楷体" w:hAnsi="华文楷体" w:eastAsia="华文楷体" w:cs="华文楷体"/>
          <w:sz w:val="44"/>
          <w:szCs w:val="44"/>
        </w:rPr>
      </w:pPr>
      <w:r>
        <w:rPr>
          <w:rFonts w:hint="eastAsia" w:ascii="华文楷体" w:hAnsi="华文楷体" w:eastAsia="华文楷体" w:cs="华文楷体"/>
          <w:sz w:val="44"/>
          <w:szCs w:val="44"/>
        </w:rPr>
        <w:t>关于宿迁市森林公园有限公司宿迁运河湾动植物园</w:t>
      </w:r>
      <w:r>
        <w:rPr>
          <w:rFonts w:hint="eastAsia" w:ascii="华文楷体" w:hAnsi="华文楷体" w:eastAsia="华文楷体" w:cs="华文楷体"/>
          <w:sz w:val="44"/>
          <w:szCs w:val="44"/>
          <w:lang w:val="en-US" w:eastAsia="zh-CN"/>
        </w:rPr>
        <w:t>项目</w:t>
      </w:r>
      <w:r>
        <w:rPr>
          <w:rFonts w:hint="eastAsia" w:ascii="华文楷体" w:hAnsi="华文楷体" w:eastAsia="华文楷体" w:cs="华文楷体"/>
          <w:sz w:val="44"/>
          <w:szCs w:val="44"/>
        </w:rPr>
        <w:t>环境影响报告表的批复</w:t>
      </w:r>
    </w:p>
    <w:p w14:paraId="7930FC43">
      <w:pPr>
        <w:keepNext w:val="0"/>
        <w:keepLines w:val="0"/>
        <w:pageBreakBefore w:val="0"/>
        <w:kinsoku/>
        <w:wordWrap w:val="0"/>
        <w:overflowPunct/>
        <w:topLinePunct w:val="0"/>
        <w:autoSpaceDE/>
        <w:autoSpaceDN/>
        <w:bidi w:val="0"/>
        <w:adjustRightInd/>
        <w:snapToGrid/>
        <w:spacing w:line="540" w:lineRule="exact"/>
        <w:textAlignment w:val="auto"/>
        <w:rPr>
          <w:rFonts w:hint="eastAsia" w:ascii="华文楷体" w:hAnsi="华文楷体" w:eastAsia="华文楷体" w:cs="华文楷体"/>
          <w:sz w:val="36"/>
          <w:szCs w:val="36"/>
        </w:rPr>
      </w:pPr>
    </w:p>
    <w:p w14:paraId="3A93B576">
      <w:pPr>
        <w:keepNext w:val="0"/>
        <w:keepLines w:val="0"/>
        <w:pageBreakBefore w:val="0"/>
        <w:widowControl/>
        <w:kinsoku/>
        <w:wordWrap w:val="0"/>
        <w:overflowPunct/>
        <w:topLinePunct w:val="0"/>
        <w:autoSpaceDE/>
        <w:autoSpaceDN/>
        <w:bidi w:val="0"/>
        <w:adjustRightInd/>
        <w:snapToGrid/>
        <w:spacing w:line="540" w:lineRule="exact"/>
        <w:ind w:left="0" w:leftChars="0" w:firstLine="0" w:firstLineChars="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宿迁市森林公园有限公司：</w:t>
      </w:r>
    </w:p>
    <w:p w14:paraId="28C96093">
      <w:pPr>
        <w:keepNext w:val="0"/>
        <w:keepLines w:val="0"/>
        <w:pageBreakBefore w:val="0"/>
        <w:widowControl/>
        <w:kinsoku/>
        <w:wordWrap w:val="0"/>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你公司报送的由江苏联晟生态环境科技有限公司编制的《宿迁市森林公园有限公司宿迁运河湾动植物园项目</w:t>
      </w:r>
      <w:r>
        <w:rPr>
          <w:rFonts w:hint="eastAsia" w:ascii="方正仿宋_GBK" w:hAnsi="方正仿宋_GBK" w:eastAsia="方正仿宋_GBK" w:cs="方正仿宋_GBK"/>
          <w:b w:val="0"/>
          <w:bCs w:val="0"/>
          <w:sz w:val="32"/>
          <w:szCs w:val="32"/>
          <w:lang w:val="en-US" w:eastAsia="zh-CN"/>
        </w:rPr>
        <w:t>环境影响报告表</w:t>
      </w:r>
      <w:r>
        <w:rPr>
          <w:rFonts w:hint="eastAsia" w:ascii="方正仿宋_GBK" w:hAnsi="方正仿宋_GBK" w:eastAsia="方正仿宋_GBK" w:cs="方正仿宋_GBK"/>
          <w:b w:val="0"/>
          <w:bCs w:val="0"/>
          <w:sz w:val="32"/>
          <w:szCs w:val="32"/>
        </w:rPr>
        <w:t>》（以下简称</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报告表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）收悉，经研究，批复如下：</w:t>
      </w:r>
    </w:p>
    <w:p w14:paraId="692B2492">
      <w:pPr>
        <w:keepNext w:val="0"/>
        <w:keepLines w:val="0"/>
        <w:pageBreakBefore w:val="0"/>
        <w:widowControl/>
        <w:kinsoku/>
        <w:wordWrap w:val="0"/>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kern w:val="2"/>
          <w:sz w:val="32"/>
          <w:szCs w:val="32"/>
          <w:lang w:val="en-US" w:eastAsia="zh-CN" w:bidi="ar-SA"/>
        </w:rPr>
        <w:t>一、</w:t>
      </w:r>
      <w:r>
        <w:rPr>
          <w:rFonts w:hint="eastAsia" w:ascii="方正仿宋_GBK" w:hAnsi="方正仿宋_GBK" w:eastAsia="方正仿宋_GBK" w:cs="方正仿宋_GBK"/>
          <w:b w:val="0"/>
          <w:bCs w:val="0"/>
          <w:sz w:val="32"/>
          <w:szCs w:val="32"/>
          <w:lang w:val="en-US" w:eastAsia="zh-CN"/>
        </w:rPr>
        <w:t>基本情况。</w:t>
      </w:r>
      <w:r>
        <w:rPr>
          <w:rFonts w:hint="eastAsia" w:ascii="方正仿宋_GBK" w:hAnsi="方正仿宋_GBK" w:eastAsia="方正仿宋_GBK" w:cs="方正仿宋_GBK"/>
          <w:b w:val="0"/>
          <w:bCs w:val="0"/>
          <w:sz w:val="32"/>
          <w:szCs w:val="32"/>
        </w:rPr>
        <w:t>宿迁市森林公园有限公司</w:t>
      </w:r>
      <w:r>
        <w:rPr>
          <w:rFonts w:hint="eastAsia" w:ascii="方正仿宋_GBK" w:hAnsi="方正仿宋_GBK" w:eastAsia="方正仿宋_GBK" w:cs="方正仿宋_GBK"/>
          <w:b w:val="0"/>
          <w:bCs w:val="0"/>
          <w:sz w:val="32"/>
          <w:szCs w:val="32"/>
          <w:lang w:val="en-US" w:eastAsia="zh-CN"/>
        </w:rPr>
        <w:t>项目位于宿迁市宿豫区金沙江路东、二干渠南、江山大道西、农耕大道北，占地面积约1963.4085亩</w:t>
      </w:r>
      <w:r>
        <w:rPr>
          <w:rFonts w:hint="default" w:ascii="方正仿宋_GBK" w:hAnsi="方正仿宋_GBK" w:eastAsia="方正仿宋_GBK" w:cs="方正仿宋_GBK"/>
          <w:b w:val="0"/>
          <w:bCs w:val="0"/>
          <w:sz w:val="32"/>
          <w:szCs w:val="32"/>
          <w:lang w:val="en-US" w:eastAsia="zh-CN"/>
        </w:rPr>
        <w:t>，总建筑面积约62176.9m</w:t>
      </w:r>
      <w:r>
        <w:rPr>
          <w:rFonts w:hint="default" w:ascii="方正仿宋_GBK" w:hAnsi="方正仿宋_GBK" w:eastAsia="方正仿宋_GBK" w:cs="方正仿宋_GBK"/>
          <w:b w:val="0"/>
          <w:bCs w:val="0"/>
          <w:sz w:val="32"/>
          <w:szCs w:val="32"/>
          <w:vertAlign w:val="superscript"/>
          <w:lang w:val="en-US" w:eastAsia="zh-CN"/>
        </w:rPr>
        <w:t>2</w:t>
      </w:r>
      <w:r>
        <w:rPr>
          <w:rFonts w:hint="eastAsia" w:ascii="方正仿宋_GBK" w:hAnsi="方正仿宋_GBK" w:eastAsia="方正仿宋_GBK" w:cs="方正仿宋_GBK"/>
          <w:b w:val="0"/>
          <w:bCs w:val="0"/>
          <w:sz w:val="32"/>
          <w:szCs w:val="32"/>
          <w:lang w:val="en-US" w:eastAsia="zh-CN"/>
        </w:rPr>
        <w:t>。</w:t>
      </w:r>
      <w:r>
        <w:rPr>
          <w:rFonts w:hint="default" w:ascii="方正仿宋_GBK" w:hAnsi="方正仿宋_GBK" w:eastAsia="方正仿宋_GBK" w:cs="方正仿宋_GBK"/>
          <w:b w:val="0"/>
          <w:bCs w:val="0"/>
          <w:sz w:val="32"/>
          <w:szCs w:val="32"/>
          <w:lang w:val="en-US" w:eastAsia="zh-CN"/>
        </w:rPr>
        <w:t>本项目分为南北两个地块，五大工程，分别为</w:t>
      </w:r>
      <w:r>
        <w:rPr>
          <w:rFonts w:hint="eastAsia" w:ascii="方正仿宋_GBK" w:hAnsi="方正仿宋_GBK" w:eastAsia="方正仿宋_GBK" w:cs="方正仿宋_GBK"/>
          <w:b w:val="0"/>
          <w:bCs w:val="0"/>
          <w:sz w:val="32"/>
          <w:szCs w:val="32"/>
          <w:lang w:val="en-US" w:eastAsia="zh-CN"/>
        </w:rPr>
        <w:t>宿豫区运河湾</w:t>
      </w:r>
      <w:r>
        <w:rPr>
          <w:rFonts w:hint="default" w:ascii="方正仿宋_GBK" w:hAnsi="方正仿宋_GBK" w:eastAsia="方正仿宋_GBK" w:cs="方正仿宋_GBK"/>
          <w:b w:val="0"/>
          <w:bCs w:val="0"/>
          <w:sz w:val="32"/>
          <w:szCs w:val="32"/>
          <w:lang w:val="en-US" w:eastAsia="zh-CN"/>
        </w:rPr>
        <w:t>生态环境修复工程、</w:t>
      </w:r>
      <w:r>
        <w:rPr>
          <w:rFonts w:hint="eastAsia" w:ascii="方正仿宋_GBK" w:hAnsi="方正仿宋_GBK" w:eastAsia="方正仿宋_GBK" w:cs="方正仿宋_GBK"/>
          <w:b w:val="0"/>
          <w:bCs w:val="0"/>
          <w:sz w:val="32"/>
          <w:szCs w:val="32"/>
          <w:lang w:val="en-US" w:eastAsia="zh-CN"/>
        </w:rPr>
        <w:t>运河湾城市</w:t>
      </w:r>
      <w:r>
        <w:rPr>
          <w:rFonts w:hint="default" w:ascii="方正仿宋_GBK" w:hAnsi="方正仿宋_GBK" w:eastAsia="方正仿宋_GBK" w:cs="方正仿宋_GBK"/>
          <w:b w:val="0"/>
          <w:bCs w:val="0"/>
          <w:sz w:val="32"/>
          <w:szCs w:val="32"/>
          <w:lang w:val="en-US" w:eastAsia="zh-CN"/>
        </w:rPr>
        <w:t>停车场及配套服务设施工程、运河湾生态保护提升工程、</w:t>
      </w:r>
      <w:r>
        <w:rPr>
          <w:rFonts w:hint="eastAsia" w:ascii="方正仿宋_GBK" w:hAnsi="方正仿宋_GBK" w:eastAsia="方正仿宋_GBK" w:cs="方正仿宋_GBK"/>
          <w:b w:val="0"/>
          <w:bCs w:val="0"/>
          <w:sz w:val="32"/>
          <w:szCs w:val="32"/>
          <w:lang w:val="en-US" w:eastAsia="zh-CN"/>
        </w:rPr>
        <w:t>宿豫区</w:t>
      </w:r>
      <w:r>
        <w:rPr>
          <w:rFonts w:hint="default" w:ascii="方正仿宋_GBK" w:hAnsi="方正仿宋_GBK" w:eastAsia="方正仿宋_GBK" w:cs="方正仿宋_GBK"/>
          <w:b w:val="0"/>
          <w:bCs w:val="0"/>
          <w:sz w:val="32"/>
          <w:szCs w:val="32"/>
          <w:lang w:val="en-US" w:eastAsia="zh-CN"/>
        </w:rPr>
        <w:t>动植物科普基地工程、惠民文化中心综合体工程及其他配套设施。建设内容主要包括新建动物馆舍、科普场馆、后勤区、游客服务中心、餐厅和公厕；购置电动车、小火车、游船等设备设施，同时配套建设园区主次干道、桥梁、停车场、绿化、配套管网、水系及水上配套等工程。</w:t>
      </w:r>
      <w:r>
        <w:rPr>
          <w:rFonts w:hint="eastAsia" w:ascii="方正仿宋_GBK" w:hAnsi="方正仿宋_GBK" w:eastAsia="方正仿宋_GBK" w:cs="方正仿宋_GBK"/>
          <w:b w:val="0"/>
          <w:bCs w:val="0"/>
          <w:sz w:val="32"/>
          <w:szCs w:val="32"/>
          <w:lang w:val="en-US" w:eastAsia="zh-CN"/>
        </w:rPr>
        <w:t>根据《报告表》评价结论，在落实各项污染防治措施的基础上，仅从生态环境角度考虑，同意该项目按《报告表》所述内容建设。</w:t>
      </w:r>
    </w:p>
    <w:p w14:paraId="656EBBDE">
      <w:pPr>
        <w:pStyle w:val="16"/>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kern w:val="2"/>
          <w:sz w:val="32"/>
          <w:szCs w:val="32"/>
          <w:lang w:val="en-US" w:eastAsia="zh-CN" w:bidi="ar-SA"/>
        </w:rPr>
        <w:t>二、</w:t>
      </w:r>
      <w:r>
        <w:rPr>
          <w:rFonts w:hint="eastAsia" w:ascii="仿宋" w:hAnsi="仿宋" w:eastAsia="仿宋" w:cs="仿宋"/>
          <w:bCs/>
          <w:color w:val="000000" w:themeColor="text1"/>
          <w:sz w:val="32"/>
          <w:szCs w:val="32"/>
          <w14:textFill>
            <w14:solidFill>
              <w14:schemeClr w14:val="tx1"/>
            </w14:solidFill>
          </w14:textFill>
        </w:rPr>
        <w:t>在项目工程设计、建设和环境管理中，你单位须全面落实《报告书》提出的各项污染防治、生态保护和风险防范措施要求，确保各类污染物稳定达标排放和环境安全，并重点做好以下工作：</w:t>
      </w:r>
    </w:p>
    <w:p w14:paraId="2D0C7D2A">
      <w:pPr>
        <w:keepNext w:val="0"/>
        <w:keepLines w:val="0"/>
        <w:pageBreakBefore w:val="0"/>
        <w:widowControl/>
        <w:numPr>
          <w:ilvl w:val="0"/>
          <w:numId w:val="0"/>
        </w:numPr>
        <w:kinsoku/>
        <w:wordWrap w:val="0"/>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w:t>
      </w:r>
      <w:r>
        <w:rPr>
          <w:rFonts w:ascii="仿宋" w:hAnsi="仿宋" w:eastAsia="仿宋" w:cs="仿宋"/>
          <w:i w:val="0"/>
          <w:iCs w:val="0"/>
          <w:caps w:val="0"/>
          <w:color w:val="333333"/>
          <w:spacing w:val="0"/>
          <w:sz w:val="31"/>
          <w:szCs w:val="31"/>
          <w:shd w:val="clear" w:fill="FFFFFF"/>
        </w:rPr>
        <w:t>切实做好施工期环境保护工作。</w:t>
      </w:r>
      <w:r>
        <w:rPr>
          <w:rFonts w:hint="eastAsia" w:ascii="方正仿宋_GBK" w:hAnsi="方正仿宋_GBK" w:eastAsia="方正仿宋_GBK" w:cs="方正仿宋_GBK"/>
          <w:b w:val="0"/>
          <w:bCs w:val="0"/>
          <w:sz w:val="32"/>
          <w:szCs w:val="32"/>
          <w:lang w:val="en-US" w:eastAsia="zh-CN"/>
        </w:rPr>
        <w:t>严格按照《报告表》确定的地点、性质、规模进行建设。落实《报告表》提出的施工期间各项环境保护要求，做到规范施工、文明施工，按建筑</w:t>
      </w:r>
      <w:r>
        <w:rPr>
          <w:rFonts w:hint="eastAsia" w:ascii="仿宋" w:hAnsi="仿宋" w:eastAsia="仿宋" w:cs="仿宋"/>
          <w:i w:val="0"/>
          <w:iCs w:val="0"/>
          <w:caps w:val="0"/>
          <w:color w:val="333333"/>
          <w:spacing w:val="0"/>
          <w:sz w:val="31"/>
          <w:szCs w:val="31"/>
          <w:shd w:val="clear" w:fill="FFFFFF"/>
        </w:rPr>
        <w:t>施工管理要求做到“六个100%”，减少施工期施工噪声、废气、废水及固体废物等对周边环境产生的不利影响</w:t>
      </w:r>
      <w:r>
        <w:rPr>
          <w:rFonts w:hint="eastAsia" w:ascii="仿宋" w:hAnsi="仿宋" w:eastAsia="仿宋" w:cs="仿宋"/>
          <w:i w:val="0"/>
          <w:iCs w:val="0"/>
          <w:caps w:val="0"/>
          <w:color w:val="333333"/>
          <w:spacing w:val="0"/>
          <w:sz w:val="31"/>
          <w:szCs w:val="31"/>
          <w:shd w:val="clear" w:fill="FFFFFF"/>
          <w:lang w:eastAsia="zh-CN"/>
        </w:rPr>
        <w:t>，</w:t>
      </w:r>
      <w:r>
        <w:rPr>
          <w:rFonts w:hint="eastAsia" w:ascii="方正仿宋_GBK" w:hAnsi="方正仿宋_GBK" w:eastAsia="方正仿宋_GBK" w:cs="方正仿宋_GBK"/>
          <w:b w:val="0"/>
          <w:bCs w:val="0"/>
          <w:sz w:val="32"/>
          <w:szCs w:val="32"/>
          <w:lang w:val="en-US" w:eastAsia="zh-CN"/>
        </w:rPr>
        <w:t>并妥善处理好与周边居民之间的关系。施工期废气执行《施工场地扬尘排放标准》(DB32／4437-2022)限值，噪声执行《建筑施工场界环境噪声排放标准》(GB12523-2011)。</w:t>
      </w:r>
    </w:p>
    <w:p w14:paraId="041A0DD7">
      <w:pPr>
        <w:keepNext w:val="0"/>
        <w:keepLines w:val="0"/>
        <w:pageBreakBefore w:val="0"/>
        <w:kinsoku/>
        <w:wordWrap w:val="0"/>
        <w:overflowPunct/>
        <w:topLinePunct w:val="0"/>
        <w:autoSpaceDE/>
        <w:autoSpaceDN/>
        <w:bidi w:val="0"/>
        <w:adjustRightInd/>
        <w:spacing w:line="54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严格《报告表》落实生态保护措施。优化工程设计和施工方案，确保最大限度节约土地。加强施工期环境管理，严格控制施工作业带范围，合理布局施工场地，减少地表扰动和植被破坏。禁止在大运河滨河生态空间区域内设置施工营地等大型临时设施。加强对施工人员的环境保护教育，施工结束后应及时落实《报告表》提出的生态修复和补偿措施，减缓对项目所在地生态环境的影响。</w:t>
      </w:r>
    </w:p>
    <w:p w14:paraId="73672AA1">
      <w:pPr>
        <w:keepNext w:val="0"/>
        <w:keepLines w:val="0"/>
        <w:pageBreakBefore w:val="0"/>
        <w:kinsoku/>
        <w:wordWrap w:val="0"/>
        <w:overflowPunct/>
        <w:topLinePunct w:val="0"/>
        <w:autoSpaceDE/>
        <w:autoSpaceDN/>
        <w:bidi w:val="0"/>
        <w:adjustRightInd/>
        <w:spacing w:line="54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（三）严格落实《报告表》提出的水环境保护措施，</w:t>
      </w:r>
      <w:r>
        <w:rPr>
          <w:rFonts w:hint="eastAsia" w:ascii="方正仿宋_GBK" w:hAnsi="方正仿宋_GBK" w:eastAsia="方正仿宋_GBK" w:cs="方正仿宋_GBK"/>
          <w:sz w:val="32"/>
          <w:szCs w:val="32"/>
          <w:lang w:val="en-US" w:eastAsia="zh-CN"/>
        </w:rPr>
        <w:t>按照“雨污分流、清污分流”要求建设园区内给排水系统</w:t>
      </w:r>
      <w:r>
        <w:rPr>
          <w:rFonts w:hint="eastAsia" w:ascii="方正仿宋_GBK" w:hAnsi="方正仿宋_GBK" w:eastAsia="方正仿宋_GBK" w:cs="方正仿宋_GBK"/>
          <w:b w:val="0"/>
          <w:bCs w:val="0"/>
          <w:sz w:val="32"/>
          <w:szCs w:val="32"/>
          <w:lang w:val="en-US" w:eastAsia="zh-CN"/>
        </w:rPr>
        <w:t>。施工期，人员生活污水经化粪池处理达到接管标准后接管张家港园区污水处理厂，车辆及施工机械冲洗废水、排泥场尾水经沉淀池沉淀后回用于道路和场地洒水降尘。运营期项目区域内各类废水</w:t>
      </w:r>
      <w:r>
        <w:rPr>
          <w:rFonts w:hint="eastAsia" w:ascii="方正仿宋_GBK" w:hAnsi="方正仿宋_GBK" w:eastAsia="方正仿宋_GBK" w:cs="方正仿宋_GBK"/>
          <w:sz w:val="32"/>
          <w:szCs w:val="32"/>
          <w:lang w:val="en-US" w:eastAsia="zh-CN"/>
        </w:rPr>
        <w:t>全部预处理达标后接管至张家港园区污水处理厂，废水排放执行张家港园区污水处理厂接管限值。严格做好项目区域内各类废水的收集与处理，</w:t>
      </w:r>
      <w:r>
        <w:rPr>
          <w:rFonts w:hint="eastAsia" w:ascii="方正仿宋_GBK" w:hAnsi="方正仿宋_GBK" w:eastAsia="方正仿宋_GBK" w:cs="方正仿宋_GBK"/>
          <w:b w:val="0"/>
          <w:bCs w:val="0"/>
          <w:sz w:val="32"/>
          <w:szCs w:val="32"/>
          <w:lang w:val="en-US" w:eastAsia="zh-CN"/>
        </w:rPr>
        <w:t>严禁废水直接或间接排入周边生态环境敏感区。</w:t>
      </w:r>
    </w:p>
    <w:p w14:paraId="4D1B8C5C">
      <w:pPr>
        <w:pStyle w:val="8"/>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195" w:leftChars="0" w:right="0" w:firstLine="645" w:firstLineChars="0"/>
        <w:rPr>
          <w:rFonts w:hint="eastAsia" w:ascii="方正仿宋_GBK" w:hAnsi="方正仿宋_GBK" w:eastAsia="方正仿宋_GBK" w:cs="方正仿宋_GBK"/>
          <w:b w:val="0"/>
          <w:bCs w:val="0"/>
          <w:sz w:val="32"/>
          <w:szCs w:val="32"/>
          <w:lang w:val="en-US" w:eastAsia="zh-CN"/>
        </w:rPr>
      </w:pPr>
      <w:r>
        <w:rPr>
          <w:rFonts w:hint="eastAsia" w:ascii="仿宋" w:hAnsi="仿宋" w:eastAsia="仿宋" w:cs="仿宋"/>
          <w:i w:val="0"/>
          <w:iCs w:val="0"/>
          <w:caps w:val="0"/>
          <w:color w:val="333333"/>
          <w:spacing w:val="0"/>
          <w:sz w:val="31"/>
          <w:szCs w:val="31"/>
          <w:shd w:val="clear" w:fill="FFFFFF"/>
        </w:rPr>
        <w:t>落实</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lang w:val="en-US" w:eastAsia="zh-CN"/>
        </w:rPr>
        <w:t>报告表</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rPr>
        <w:t>大气污染防治措施。</w:t>
      </w:r>
      <w:r>
        <w:rPr>
          <w:rFonts w:hint="eastAsia" w:ascii="方正仿宋_GBK" w:hAnsi="方正仿宋_GBK" w:eastAsia="方正仿宋_GBK" w:cs="方正仿宋_GBK"/>
          <w:sz w:val="32"/>
          <w:szCs w:val="32"/>
          <w:lang w:val="en-US" w:eastAsia="zh-CN"/>
        </w:rPr>
        <w:t>做好</w:t>
      </w:r>
      <w:r>
        <w:rPr>
          <w:rFonts w:hint="eastAsia" w:ascii="方正仿宋_GBK" w:hAnsi="方正仿宋_GBK" w:eastAsia="方正仿宋_GBK" w:cs="方正仿宋_GBK"/>
          <w:b w:val="0"/>
          <w:bCs w:val="0"/>
          <w:sz w:val="32"/>
          <w:szCs w:val="32"/>
          <w:lang w:val="en-US" w:eastAsia="zh-CN"/>
        </w:rPr>
        <w:t>运营期</w:t>
      </w:r>
      <w:r>
        <w:rPr>
          <w:rFonts w:hint="eastAsia" w:ascii="方正仿宋_GBK" w:hAnsi="方正仿宋_GBK" w:eastAsia="方正仿宋_GBK" w:cs="方正仿宋_GBK"/>
          <w:sz w:val="32"/>
          <w:szCs w:val="32"/>
          <w:lang w:val="en-US" w:eastAsia="zh-CN"/>
        </w:rPr>
        <w:t>园区保洁措施，保证园区清洁卫生，展区及笼舍动物粪便及时清运至粪便收集点，日产日清，</w:t>
      </w:r>
      <w:r>
        <w:rPr>
          <w:rFonts w:hint="eastAsia" w:ascii="仿宋" w:hAnsi="仿宋" w:eastAsia="仿宋" w:cs="仿宋"/>
          <w:i w:val="0"/>
          <w:iCs w:val="0"/>
          <w:caps w:val="0"/>
          <w:color w:val="333333"/>
          <w:spacing w:val="0"/>
          <w:sz w:val="31"/>
          <w:szCs w:val="31"/>
          <w:shd w:val="clear" w:fill="FFFFFF"/>
        </w:rPr>
        <w:t>减轻动物馆恶臭排放</w:t>
      </w:r>
      <w:r>
        <w:rPr>
          <w:rFonts w:hint="eastAsia" w:ascii="方正仿宋_GBK" w:hAnsi="方正仿宋_GBK" w:eastAsia="方正仿宋_GBK" w:cs="方正仿宋_GBK"/>
          <w:sz w:val="32"/>
          <w:szCs w:val="32"/>
          <w:lang w:val="en-US" w:eastAsia="zh-CN"/>
        </w:rPr>
        <w:t>；加强公共厕所清洁、消毒频率；生活垃圾转运站垃圾日产日清，降低异味。餐饮燃烧废气及油烟废气经油烟静电净化装置处理后</w:t>
      </w:r>
      <w:r>
        <w:rPr>
          <w:rFonts w:hint="eastAsia" w:ascii="仿宋" w:hAnsi="仿宋" w:eastAsia="仿宋" w:cs="仿宋"/>
          <w:i w:val="0"/>
          <w:iCs w:val="0"/>
          <w:caps w:val="0"/>
          <w:color w:val="333333"/>
          <w:spacing w:val="0"/>
          <w:sz w:val="31"/>
          <w:szCs w:val="31"/>
          <w:shd w:val="clear" w:fill="FFFFFF"/>
        </w:rPr>
        <w:t>通过建筑顶部排气筒排放</w:t>
      </w:r>
      <w:r>
        <w:rPr>
          <w:rFonts w:hint="eastAsia" w:ascii="方正仿宋_GBK" w:hAnsi="方正仿宋_GBK" w:eastAsia="方正仿宋_GBK" w:cs="方正仿宋_GBK"/>
          <w:sz w:val="32"/>
          <w:szCs w:val="32"/>
          <w:lang w:val="en-US" w:eastAsia="zh-CN"/>
        </w:rPr>
        <w:t>。废气排放执行《恶臭污染物排放标准》（GB14554-1993）表1新建二级标准限值、《大气污染物综合排放标准》（DB32/4041-2021）中表3标准限值、《饮食业油烟排放标准（试行）》（GB 18483-2001）表1、表2限值。</w:t>
      </w:r>
    </w:p>
    <w:p w14:paraId="6650551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lang w:val="en-US" w:eastAsia="zh-CN"/>
        </w:rPr>
        <w:t>五</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rPr>
        <w:t>加强噪声控制。选用低噪声设备、隔音减震设施。加强经营程序管理，制定文明规章，进行合理规定，文明宣传和合理引导、尽量避免大声喧哗等现象，减轻游客社会生活噪声，加强动物管理和避免游客干扰动物，减轻动物咆哮声，避免噪音对周边环境的影响。</w:t>
      </w:r>
    </w:p>
    <w:p w14:paraId="632F0B7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333333"/>
          <w:spacing w:val="0"/>
          <w:sz w:val="31"/>
          <w:szCs w:val="31"/>
          <w:shd w:val="clear" w:fill="FFFFFF"/>
        </w:rPr>
      </w:pP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lang w:val="en-US" w:eastAsia="zh-CN"/>
        </w:rPr>
        <w:t>六</w:t>
      </w:r>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rPr>
        <w:t>落实固体废物管理措施动物馆动物粪便采用干清粪工艺，日产日清，收集后及时外运，外售资源化处理；</w:t>
      </w:r>
      <w:r>
        <w:rPr>
          <w:rFonts w:hint="eastAsia" w:ascii="仿宋" w:hAnsi="仿宋" w:eastAsia="仿宋" w:cs="仿宋"/>
          <w:i w:val="0"/>
          <w:iCs w:val="0"/>
          <w:caps w:val="0"/>
          <w:color w:val="333333"/>
          <w:spacing w:val="0"/>
          <w:sz w:val="31"/>
          <w:szCs w:val="31"/>
          <w:shd w:val="clear" w:fill="FFFFFF"/>
        </w:rPr>
        <w:t>动物尸体统一收集</w:t>
      </w:r>
      <w:r>
        <w:rPr>
          <w:rFonts w:hint="eastAsia" w:ascii="仿宋" w:hAnsi="仿宋" w:eastAsia="仿宋" w:cs="仿宋"/>
          <w:i w:val="0"/>
          <w:iCs w:val="0"/>
          <w:caps w:val="0"/>
          <w:color w:val="333333"/>
          <w:spacing w:val="0"/>
          <w:sz w:val="31"/>
          <w:szCs w:val="31"/>
          <w:shd w:val="clear" w:fill="FFFFFF"/>
          <w:lang w:val="en-US" w:eastAsia="zh-CN"/>
        </w:rPr>
        <w:t>妥善</w:t>
      </w:r>
      <w:r>
        <w:rPr>
          <w:rFonts w:hint="eastAsia" w:ascii="仿宋" w:hAnsi="仿宋" w:eastAsia="仿宋" w:cs="仿宋"/>
          <w:i w:val="0"/>
          <w:iCs w:val="0"/>
          <w:caps w:val="0"/>
          <w:color w:val="333333"/>
          <w:spacing w:val="0"/>
          <w:sz w:val="31"/>
          <w:szCs w:val="31"/>
          <w:shd w:val="clear" w:fill="FFFFFF"/>
        </w:rPr>
        <w:t>暂存，</w:t>
      </w:r>
      <w:r>
        <w:rPr>
          <w:rFonts w:hint="eastAsia" w:ascii="仿宋" w:hAnsi="仿宋" w:eastAsia="仿宋" w:cs="仿宋"/>
          <w:i w:val="0"/>
          <w:iCs w:val="0"/>
          <w:caps w:val="0"/>
          <w:color w:val="333333"/>
          <w:spacing w:val="0"/>
          <w:sz w:val="31"/>
          <w:szCs w:val="31"/>
          <w:shd w:val="clear" w:fill="FFFFFF"/>
          <w:lang w:val="en-US" w:eastAsia="zh-CN"/>
        </w:rPr>
        <w:t>并</w:t>
      </w:r>
      <w:r>
        <w:rPr>
          <w:rFonts w:hint="eastAsia" w:ascii="仿宋" w:hAnsi="仿宋" w:eastAsia="仿宋" w:cs="仿宋"/>
          <w:i w:val="0"/>
          <w:iCs w:val="0"/>
          <w:caps w:val="0"/>
          <w:color w:val="333333"/>
          <w:spacing w:val="0"/>
          <w:sz w:val="31"/>
          <w:szCs w:val="31"/>
          <w:shd w:val="clear" w:fill="FFFFFF"/>
        </w:rPr>
        <w:t>交由有处置资质的单位按照农业部规定《病死动物无害化处理技术规范》进行处理；</w:t>
      </w:r>
      <w:r>
        <w:rPr>
          <w:rFonts w:hint="eastAsia" w:ascii="仿宋" w:hAnsi="仿宋" w:eastAsia="仿宋" w:cs="仿宋"/>
          <w:i w:val="0"/>
          <w:iCs w:val="0"/>
          <w:caps w:val="0"/>
          <w:color w:val="333333"/>
          <w:spacing w:val="0"/>
          <w:sz w:val="31"/>
          <w:szCs w:val="31"/>
          <w:shd w:val="clear" w:fill="FFFFFF"/>
        </w:rPr>
        <w:t>生活垃圾集中收集后，定期由环卫部门清理；废油脂及厨余垃圾集中收集后，委托有资质单位处理。</w:t>
      </w:r>
    </w:p>
    <w:p w14:paraId="67BB87A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方正仿宋_GBK" w:hAnsi="方正仿宋_GBK" w:eastAsia="方正仿宋_GBK" w:cs="方正仿宋_GBK"/>
          <w:b w:val="0"/>
          <w:bCs w:val="0"/>
          <w:sz w:val="32"/>
          <w:szCs w:val="32"/>
          <w:lang w:eastAsia="zh-CN"/>
        </w:rPr>
      </w:pPr>
      <w:bookmarkStart w:id="0" w:name="_GoBack"/>
      <w:bookmarkEnd w:id="0"/>
      <w:r>
        <w:rPr>
          <w:rFonts w:hint="eastAsia" w:ascii="仿宋" w:hAnsi="仿宋" w:eastAsia="仿宋" w:cs="仿宋"/>
          <w:i w:val="0"/>
          <w:iCs w:val="0"/>
          <w:caps w:val="0"/>
          <w:color w:val="333333"/>
          <w:spacing w:val="0"/>
          <w:sz w:val="31"/>
          <w:szCs w:val="31"/>
          <w:shd w:val="clear" w:fill="FFFFFF"/>
          <w:lang w:eastAsia="zh-CN"/>
        </w:rPr>
        <w:t>（</w:t>
      </w:r>
      <w:r>
        <w:rPr>
          <w:rFonts w:hint="eastAsia" w:ascii="仿宋" w:hAnsi="仿宋" w:eastAsia="仿宋" w:cs="仿宋"/>
          <w:i w:val="0"/>
          <w:iCs w:val="0"/>
          <w:caps w:val="0"/>
          <w:color w:val="333333"/>
          <w:spacing w:val="0"/>
          <w:sz w:val="31"/>
          <w:szCs w:val="31"/>
          <w:shd w:val="clear" w:fill="FFFFFF"/>
          <w:lang w:val="en-US" w:eastAsia="zh-CN"/>
        </w:rPr>
        <w:t>七</w:t>
      </w:r>
      <w:r>
        <w:rPr>
          <w:rFonts w:hint="eastAsia" w:ascii="仿宋" w:hAnsi="仿宋" w:eastAsia="仿宋" w:cs="仿宋"/>
          <w:i w:val="0"/>
          <w:iCs w:val="0"/>
          <w:caps w:val="0"/>
          <w:color w:val="333333"/>
          <w:spacing w:val="0"/>
          <w:sz w:val="31"/>
          <w:szCs w:val="31"/>
          <w:shd w:val="clear" w:fill="FFFFFF"/>
          <w:lang w:eastAsia="zh-CN"/>
        </w:rPr>
        <w:t>）</w:t>
      </w:r>
      <w:r>
        <w:rPr>
          <w:rFonts w:hint="eastAsia" w:ascii="方正仿宋_GBK" w:hAnsi="方正仿宋_GBK" w:eastAsia="方正仿宋_GBK" w:cs="方正仿宋_GBK"/>
          <w:sz w:val="32"/>
          <w:szCs w:val="32"/>
          <w:lang w:val="en-US" w:eastAsia="zh-CN"/>
        </w:rPr>
        <w:t>园区设置雨水排口3个，污水排口3个，应按要求规范设置排污口和标识标牌。落实《报告表》提出的环境管理与自行监测要求，并做好台账管理工作</w:t>
      </w:r>
      <w:r>
        <w:rPr>
          <w:rFonts w:hint="eastAsia" w:ascii="方正仿宋_GBK" w:hAnsi="方正仿宋_GBK" w:eastAsia="方正仿宋_GBK" w:cs="方正仿宋_GBK"/>
          <w:sz w:val="32"/>
          <w:szCs w:val="32"/>
          <w:lang w:eastAsia="zh-CN"/>
        </w:rPr>
        <w:t>。</w:t>
      </w:r>
    </w:p>
    <w:p w14:paraId="5CDCEBDF">
      <w:pPr>
        <w:keepNext w:val="0"/>
        <w:keepLines w:val="0"/>
        <w:pageBreakBefore w:val="0"/>
        <w:kinsoku/>
        <w:wordWrap w:val="0"/>
        <w:overflowPunct/>
        <w:topLinePunct w:val="0"/>
        <w:autoSpaceDE/>
        <w:autoSpaceDN/>
        <w:bidi w:val="0"/>
        <w:adjustRightInd/>
        <w:snapToGrid/>
        <w:spacing w:before="0" w:line="540" w:lineRule="exact"/>
        <w:ind w:lef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w:t>
      </w:r>
      <w:r>
        <w:rPr>
          <w:rFonts w:hint="eastAsia" w:ascii="仿宋" w:hAnsi="仿宋" w:eastAsia="仿宋" w:cs="仿宋"/>
          <w:i w:val="0"/>
          <w:iCs w:val="0"/>
          <w:caps w:val="0"/>
          <w:color w:val="333333"/>
          <w:spacing w:val="0"/>
          <w:sz w:val="31"/>
          <w:szCs w:val="31"/>
          <w:shd w:val="clear" w:fill="FFFFFF"/>
        </w:rPr>
        <w:t>做好环境应急防范。建立环保管理机构，制定岗位责任制度，落实环境应急防范，明确责任人员。</w:t>
      </w:r>
      <w:r>
        <w:rPr>
          <w:rFonts w:hint="eastAsia" w:ascii="方正仿宋_GBK" w:hAnsi="方正仿宋_GBK" w:eastAsia="方正仿宋_GBK" w:cs="方正仿宋_GBK"/>
          <w:sz w:val="32"/>
          <w:szCs w:val="32"/>
          <w:lang w:val="en-US" w:eastAsia="zh-CN"/>
        </w:rPr>
        <w:t>按要求</w:t>
      </w:r>
      <w:r>
        <w:rPr>
          <w:rFonts w:hint="eastAsia" w:ascii="方正仿宋_GBK" w:hAnsi="方正仿宋_GBK" w:eastAsia="方正仿宋_GBK" w:cs="方正仿宋_GBK"/>
          <w:sz w:val="32"/>
          <w:szCs w:val="32"/>
        </w:rPr>
        <w:t>制定突发环境事件应急预案并上报备案，经审核后的应急预案、应急处置措施、应急物资配备等纳入项目竣工“三同时”验收内容，定期开展突发环境事件应急演练，防范环境风险事故发生。</w:t>
      </w:r>
    </w:p>
    <w:p w14:paraId="69A0C41C">
      <w:pPr>
        <w:keepNext w:val="0"/>
        <w:keepLines w:val="0"/>
        <w:pageBreakBefore w:val="0"/>
        <w:widowControl/>
        <w:kinsoku/>
        <w:wordWrap w:val="0"/>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四</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pacing w:val="-14"/>
          <w:sz w:val="32"/>
          <w:szCs w:val="32"/>
        </w:rPr>
        <w:t>项目实施后</w:t>
      </w:r>
      <w:r>
        <w:rPr>
          <w:rFonts w:hint="eastAsia" w:ascii="方正仿宋_GBK" w:hAnsi="方正仿宋_GBK" w:eastAsia="方正仿宋_GBK" w:cs="方正仿宋_GBK"/>
          <w:spacing w:val="-14"/>
          <w:sz w:val="32"/>
          <w:szCs w:val="32"/>
          <w:lang w:val="en-US" w:eastAsia="zh-CN"/>
        </w:rPr>
        <w:t>动物园园区</w:t>
      </w:r>
      <w:r>
        <w:rPr>
          <w:rFonts w:hint="eastAsia" w:ascii="方正仿宋_GBK" w:hAnsi="方正仿宋_GBK" w:eastAsia="方正仿宋_GBK" w:cs="方正仿宋_GBK"/>
          <w:spacing w:val="-14"/>
          <w:sz w:val="32"/>
          <w:szCs w:val="32"/>
        </w:rPr>
        <w:t>污染物年排放量</w:t>
      </w:r>
      <w:r>
        <w:rPr>
          <w:rFonts w:hint="eastAsia" w:ascii="方正仿宋_GBK" w:hAnsi="方正仿宋_GBK" w:eastAsia="方正仿宋_GBK" w:cs="方正仿宋_GBK"/>
          <w:spacing w:val="-14"/>
          <w:sz w:val="32"/>
          <w:szCs w:val="32"/>
          <w:lang w:val="en-US" w:eastAsia="zh-CN"/>
        </w:rPr>
        <w:t>核定</w:t>
      </w:r>
      <w:r>
        <w:rPr>
          <w:rFonts w:hint="eastAsia" w:ascii="方正仿宋_GBK" w:hAnsi="方正仿宋_GBK" w:eastAsia="方正仿宋_GBK" w:cs="方正仿宋_GBK"/>
          <w:spacing w:val="-14"/>
          <w:sz w:val="32"/>
          <w:szCs w:val="32"/>
        </w:rPr>
        <w:t>为：</w:t>
      </w:r>
    </w:p>
    <w:p w14:paraId="778C1D61">
      <w:pPr>
        <w:keepNext w:val="0"/>
        <w:keepLines w:val="0"/>
        <w:pageBreakBefore w:val="0"/>
        <w:widowControl/>
        <w:kinsoku/>
        <w:wordWrap w:val="0"/>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（一）水污染物（接管量）：废水量≤71171.64t、COD≤20.78t、SS≤2.81t、氨氮≤1.63t、TP≤0.49t、TN≤1.22t、动植物油≤0.23t。</w:t>
      </w:r>
    </w:p>
    <w:p w14:paraId="314C3C2D">
      <w:pPr>
        <w:keepNext w:val="0"/>
        <w:keepLines w:val="0"/>
        <w:pageBreakBefore w:val="0"/>
        <w:widowControl/>
        <w:kinsoku/>
        <w:wordWrap w:val="0"/>
        <w:overflowPunct/>
        <w:topLinePunct w:val="0"/>
        <w:autoSpaceDE/>
        <w:autoSpaceDN/>
        <w:bidi w:val="0"/>
        <w:adjustRightInd/>
        <w:snapToGrid/>
        <w:spacing w:line="540" w:lineRule="exact"/>
        <w:ind w:left="0"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（二）固体废物：综合利用或安全处置。</w:t>
      </w:r>
    </w:p>
    <w:p w14:paraId="2C183E75">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五、该项目的环保设施必须与主体工程同时建设、同时投产使用，发生实际排污之前，</w:t>
      </w:r>
      <w:r>
        <w:rPr>
          <w:rFonts w:hint="eastAsia" w:ascii="方正仿宋_GBK" w:hAnsi="方正仿宋_GBK" w:eastAsia="方正仿宋_GBK" w:cs="方正仿宋_GBK"/>
          <w:sz w:val="32"/>
          <w:szCs w:val="32"/>
          <w:lang w:val="en-US" w:eastAsia="zh-CN"/>
        </w:rPr>
        <w:t>完善</w:t>
      </w:r>
      <w:r>
        <w:rPr>
          <w:rFonts w:hint="eastAsia" w:ascii="方正仿宋_GBK" w:hAnsi="方正仿宋_GBK" w:eastAsia="方正仿宋_GBK" w:cs="方正仿宋_GBK"/>
          <w:sz w:val="32"/>
          <w:szCs w:val="32"/>
        </w:rPr>
        <w:t>排污许可</w:t>
      </w:r>
      <w:r>
        <w:rPr>
          <w:rFonts w:hint="eastAsia" w:ascii="方正仿宋_GBK" w:hAnsi="方正仿宋_GBK" w:eastAsia="方正仿宋_GBK" w:cs="方正仿宋_GBK"/>
          <w:sz w:val="32"/>
          <w:szCs w:val="32"/>
          <w:lang w:val="en-US" w:eastAsia="zh-CN"/>
        </w:rPr>
        <w:t>登记手续</w:t>
      </w:r>
      <w:r>
        <w:rPr>
          <w:rFonts w:hint="eastAsia" w:ascii="方正仿宋_GBK" w:hAnsi="方正仿宋_GBK" w:eastAsia="方正仿宋_GBK" w:cs="方正仿宋_GBK"/>
          <w:sz w:val="32"/>
          <w:szCs w:val="32"/>
        </w:rPr>
        <w:t>，并在竣工后3个月内完成竣工环保“三同时”验收手续，确需延长的，最长不超过12个月。</w:t>
      </w:r>
    </w:p>
    <w:p w14:paraId="6F875ADA">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六、你公司在项目建设中、建设后应主动接受各级生态环境部门的监督检查。该项目的日常环境监督管理工作由宿迁市宿豫生态环境局和市环境综合行政执法局按职责分别负责。</w:t>
      </w:r>
    </w:p>
    <w:p w14:paraId="5E320A7F">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如项目的性质、规模、地点、采用的生产工艺或污染防治措施等发生重大变动的，应当重新报批项目的环境影响评价文件。项目环境影响报告表自批准之日起超过五年方开工建设的，应当报具有审批权限的审批部门重新审核。</w:t>
      </w:r>
    </w:p>
    <w:p w14:paraId="64D0552B">
      <w:pPr>
        <w:keepNext w:val="0"/>
        <w:keepLines w:val="0"/>
        <w:pageBreakBefore w:val="0"/>
        <w:kinsoku/>
        <w:wordWrap w:val="0"/>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sz w:val="32"/>
          <w:szCs w:val="32"/>
        </w:rPr>
      </w:pPr>
    </w:p>
    <w:p w14:paraId="666F8ED7">
      <w:pPr>
        <w:keepNext w:val="0"/>
        <w:keepLines w:val="0"/>
        <w:pageBreakBefore w:val="0"/>
        <w:kinsoku/>
        <w:wordWrap w:val="0"/>
        <w:overflowPunct/>
        <w:topLinePunct w:val="0"/>
        <w:autoSpaceDE/>
        <w:autoSpaceDN/>
        <w:bidi w:val="0"/>
        <w:adjustRightInd/>
        <w:snapToGrid/>
        <w:spacing w:line="560" w:lineRule="exact"/>
        <w:ind w:left="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宿迁市生态环境局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日 </w:t>
      </w:r>
    </w:p>
    <w:p w14:paraId="5F4A9E67">
      <w:pPr>
        <w:pStyle w:val="2"/>
        <w:keepNext w:val="0"/>
        <w:keepLines w:val="0"/>
        <w:pageBreakBefore w:val="0"/>
        <w:kinsoku/>
        <w:wordWrap w:val="0"/>
        <w:overflowPunct/>
        <w:topLinePunct w:val="0"/>
        <w:autoSpaceDE/>
        <w:autoSpaceDN/>
        <w:bidi w:val="0"/>
        <w:adjustRightInd/>
        <w:snapToGrid/>
        <w:spacing w:after="0" w:line="560" w:lineRule="exact"/>
        <w:ind w:left="0"/>
        <w:jc w:val="right"/>
        <w:textAlignment w:val="auto"/>
        <w:rPr>
          <w:rFonts w:hint="eastAsia" w:ascii="方正仿宋_GBK" w:hAnsi="方正仿宋_GBK" w:eastAsia="方正仿宋_GBK" w:cs="方正仿宋_GBK"/>
          <w:color w:val="auto"/>
          <w:kern w:val="0"/>
          <w:sz w:val="32"/>
          <w:szCs w:val="32"/>
          <w:lang w:val="en-US" w:eastAsia="zh-CN" w:bidi="ar-SA"/>
        </w:rPr>
      </w:pPr>
    </w:p>
    <w:p w14:paraId="1EF63AFE">
      <w:pPr>
        <w:wordWrap/>
        <w:rPr>
          <w:rFonts w:hint="eastAsia" w:ascii="方正仿宋_GBK" w:hAnsi="方正仿宋_GBK" w:eastAsia="方正仿宋_GBK" w:cs="方正仿宋_GBK"/>
          <w:color w:val="auto"/>
          <w:kern w:val="0"/>
          <w:sz w:val="32"/>
          <w:szCs w:val="32"/>
          <w:lang w:val="en-US" w:eastAsia="zh-CN" w:bidi="ar-SA"/>
        </w:rPr>
      </w:pPr>
    </w:p>
    <w:p w14:paraId="196766BE">
      <w:pPr>
        <w:pStyle w:val="2"/>
        <w:rPr>
          <w:rFonts w:hint="eastAsia" w:ascii="方正仿宋_GBK" w:hAnsi="方正仿宋_GBK" w:eastAsia="方正仿宋_GBK" w:cs="方正仿宋_GBK"/>
          <w:color w:val="auto"/>
          <w:kern w:val="0"/>
          <w:sz w:val="32"/>
          <w:szCs w:val="32"/>
          <w:lang w:val="en-US" w:eastAsia="zh-CN" w:bidi="ar-SA"/>
        </w:rPr>
      </w:pPr>
    </w:p>
    <w:p w14:paraId="18410FFB">
      <w:pPr>
        <w:pStyle w:val="6"/>
        <w:keepNext w:val="0"/>
        <w:keepLines w:val="0"/>
        <w:pageBreakBefore w:val="0"/>
        <w:kinsoku/>
        <w:overflowPunct/>
        <w:topLinePunct w:val="0"/>
        <w:autoSpaceDE/>
        <w:autoSpaceDN/>
        <w:bidi w:val="0"/>
        <w:adjustRightInd/>
        <w:spacing w:line="540" w:lineRule="exact"/>
        <w:textAlignment w:val="auto"/>
        <w:rPr>
          <w:rFonts w:hint="eastAsia" w:ascii="方正仿宋_GBK" w:hAnsi="方正仿宋_GBK" w:eastAsia="方正仿宋_GBK" w:cs="方正仿宋_GBK"/>
          <w:sz w:val="32"/>
          <w:szCs w:val="32"/>
          <w:lang w:val="en-US" w:eastAsia="zh-CN"/>
        </w:rPr>
      </w:pPr>
    </w:p>
    <w:p w14:paraId="745EAA30">
      <w:pPr>
        <w:keepNext w:val="0"/>
        <w:keepLines w:val="0"/>
        <w:pageBreakBefore w:val="0"/>
        <w:widowControl w:val="0"/>
        <w:kinsoku/>
        <w:wordWrap/>
        <w:overflowPunct/>
        <w:topLinePunct w:val="0"/>
        <w:autoSpaceDE/>
        <w:autoSpaceDN/>
        <w:bidi w:val="0"/>
        <w:adjustRightInd/>
        <w:snapToGrid/>
        <w:spacing w:before="0" w:after="0" w:line="540" w:lineRule="exact"/>
        <w:ind w:left="0" w:firstLine="640" w:firstLineChars="200"/>
        <w:jc w:val="center"/>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 xml:space="preserve">                    </w:t>
      </w:r>
      <w:r>
        <w:rPr>
          <w:rFonts w:hint="eastAsia" w:ascii="方正仿宋_GBK" w:hAnsi="方正仿宋_GBK" w:eastAsia="方正仿宋_GBK" w:cs="方正仿宋_GBK"/>
          <w:b w:val="0"/>
          <w:bCs w:val="0"/>
          <w:color w:val="auto"/>
          <w:kern w:val="2"/>
          <w:sz w:val="32"/>
          <w:szCs w:val="32"/>
          <w:lang w:val="en-US" w:eastAsia="zh-CN" w:bidi="ar-SA"/>
        </w:rPr>
        <w:br w:type="textWrapping"/>
      </w:r>
    </w:p>
    <w:p w14:paraId="088C208C">
      <w:pPr>
        <w:pStyle w:val="2"/>
        <w:rPr>
          <w:rFonts w:hint="eastAsia"/>
          <w:lang w:val="en-US" w:eastAsia="zh-CN"/>
        </w:rPr>
      </w:pPr>
    </w:p>
    <w:p w14:paraId="5333478A">
      <w:pPr>
        <w:keepNext w:val="0"/>
        <w:keepLines w:val="0"/>
        <w:pageBreakBefore w:val="0"/>
        <w:widowControl w:val="0"/>
        <w:kinsoku/>
        <w:overflowPunct/>
        <w:topLinePunct w:val="0"/>
        <w:autoSpaceDE/>
        <w:autoSpaceDN/>
        <w:bidi w:val="0"/>
        <w:adjustRightInd/>
        <w:spacing w:line="540" w:lineRule="exact"/>
        <w:ind w:left="0" w:leftChars="0" w:firstLine="0" w:firstLineChars="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（此件公开发布）</w:t>
      </w:r>
    </w:p>
    <w:p w14:paraId="61364A56">
      <w:pPr>
        <w:keepNext w:val="0"/>
        <w:keepLines w:val="0"/>
        <w:pageBreakBefore w:val="0"/>
        <w:widowControl w:val="0"/>
        <w:kinsoku/>
        <w:overflowPunct/>
        <w:topLinePunct w:val="0"/>
        <w:autoSpaceDE/>
        <w:autoSpaceDN/>
        <w:bidi w:val="0"/>
        <w:adjustRightInd/>
        <w:spacing w:line="540" w:lineRule="exact"/>
        <w:ind w:left="0" w:leftChars="0" w:firstLine="0" w:firstLineChars="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（项目代码：2309-321311-89-05-463846）</w:t>
      </w:r>
    </w:p>
    <w:p w14:paraId="3CAA3C9B">
      <w:pPr>
        <w:pStyle w:val="6"/>
        <w:rPr>
          <w:rFonts w:hint="eastAsia" w:ascii="方正仿宋_GBK" w:hAnsi="方正仿宋_GBK" w:eastAsia="方正仿宋_GBK" w:cs="方正仿宋_GBK"/>
          <w:kern w:val="2"/>
          <w:sz w:val="32"/>
          <w:szCs w:val="32"/>
          <w:lang w:val="en-US" w:eastAsia="zh-CN" w:bidi="ar-SA"/>
        </w:rPr>
      </w:pPr>
    </w:p>
    <w:p w14:paraId="1C108BFF">
      <w:pPr>
        <w:rPr>
          <w:rFonts w:hint="eastAsia"/>
          <w:lang w:val="en-US" w:eastAsia="zh-CN"/>
        </w:rPr>
      </w:pPr>
    </w:p>
    <w:p w14:paraId="400EFF84">
      <w:pPr>
        <w:pStyle w:val="2"/>
        <w:keepNext w:val="0"/>
        <w:keepLines w:val="0"/>
        <w:pageBreakBefore w:val="0"/>
        <w:widowControl w:val="0"/>
        <w:kinsoku/>
        <w:overflowPunct/>
        <w:topLinePunct w:val="0"/>
        <w:autoSpaceDE/>
        <w:autoSpaceDN/>
        <w:bidi w:val="0"/>
        <w:adjustRightInd/>
        <w:snapToGrid/>
        <w:spacing w:after="0" w:line="540" w:lineRule="exact"/>
        <w:ind w:left="0" w:firstLine="640" w:firstLineChars="200"/>
        <w:textAlignment w:val="auto"/>
        <w:rPr>
          <w:rFonts w:hint="default"/>
          <w:lang w:val="en-US" w:eastAsia="zh-CN"/>
        </w:rPr>
      </w:pPr>
      <w:r>
        <w:rPr>
          <w:rFonts w:hint="eastAsia" w:ascii="方正仿宋_GBK" w:hAnsi="方正仿宋_GBK" w:eastAsia="方正仿宋_GBK" w:cs="方正仿宋_GBK"/>
          <w:sz w:val="32"/>
          <w:szCs w:val="32"/>
          <w:lang w:val="en-US" w:eastAsia="zh-CN"/>
        </w:rPr>
        <w:t>抄送：</w:t>
      </w:r>
      <w:r>
        <w:rPr>
          <w:rFonts w:hint="eastAsia" w:ascii="方正仿宋_GBK" w:hAnsi="方正仿宋_GBK" w:eastAsia="方正仿宋_GBK" w:cs="方正仿宋_GBK"/>
          <w:color w:val="auto"/>
          <w:kern w:val="0"/>
          <w:sz w:val="32"/>
          <w:szCs w:val="32"/>
          <w:lang w:val="en-US" w:eastAsia="zh-CN"/>
        </w:rPr>
        <w:t>宿迁市宿豫生态环境局</w:t>
      </w:r>
      <w:r>
        <w:rPr>
          <w:rFonts w:hint="eastAsia" w:ascii="方正仿宋_GBK" w:hAnsi="方正仿宋_GBK" w:eastAsia="方正仿宋_GBK" w:cs="方正仿宋_GBK"/>
          <w:sz w:val="32"/>
          <w:szCs w:val="32"/>
          <w:lang w:val="en-US" w:eastAsia="zh-CN"/>
        </w:rPr>
        <w:t>，市生态环境综合执法局、市生态环境监控监测中心、</w:t>
      </w:r>
      <w:r>
        <w:rPr>
          <w:rFonts w:hint="eastAsia" w:ascii="方正仿宋_GBK" w:hAnsi="方正仿宋_GBK" w:eastAsia="方正仿宋_GBK" w:cs="方正仿宋_GBK"/>
          <w:sz w:val="32"/>
          <w:szCs w:val="32"/>
          <w:lang w:eastAsia="zh-CN"/>
        </w:rPr>
        <w:t>市固废辐射与机动车污染防治管理中心</w:t>
      </w:r>
    </w:p>
    <w:sectPr>
      <w:footerReference r:id="rId3" w:type="default"/>
      <w:pgSz w:w="11906" w:h="16838"/>
      <w:pgMar w:top="1440" w:right="1800" w:bottom="161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7085A">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7B5684">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317B5684">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43A3F"/>
    <w:multiLevelType w:val="singleLevel"/>
    <w:tmpl w:val="E7E43A3F"/>
    <w:lvl w:ilvl="0" w:tentative="0">
      <w:start w:val="4"/>
      <w:numFmt w:val="chineseCounting"/>
      <w:suff w:val="nothing"/>
      <w:lvlText w:val="（%1）"/>
      <w:lvlJc w:val="left"/>
      <w:pPr>
        <w:ind w:left="195"/>
      </w:pPr>
      <w:rPr>
        <w:rFonts w:hint="eastAsia"/>
      </w:rPr>
    </w:lvl>
  </w:abstractNum>
  <w:abstractNum w:abstractNumId="1">
    <w:nsid w:val="53257069"/>
    <w:multiLevelType w:val="singleLevel"/>
    <w:tmpl w:val="53257069"/>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YjUwYjViMjFhZjU4OTBkYWFjNjNjOGIwMTlmZTAifQ=="/>
  </w:docVars>
  <w:rsids>
    <w:rsidRoot w:val="65122134"/>
    <w:rsid w:val="000B5D71"/>
    <w:rsid w:val="006E478D"/>
    <w:rsid w:val="00747987"/>
    <w:rsid w:val="00762C20"/>
    <w:rsid w:val="00823F0B"/>
    <w:rsid w:val="00A66164"/>
    <w:rsid w:val="00AD23C1"/>
    <w:rsid w:val="00E64F19"/>
    <w:rsid w:val="00FC681F"/>
    <w:rsid w:val="021E7983"/>
    <w:rsid w:val="03142DFA"/>
    <w:rsid w:val="03692931"/>
    <w:rsid w:val="04BB18E4"/>
    <w:rsid w:val="05905BA6"/>
    <w:rsid w:val="05CB72C3"/>
    <w:rsid w:val="087D2065"/>
    <w:rsid w:val="08DD0BDD"/>
    <w:rsid w:val="099C4093"/>
    <w:rsid w:val="09A63B84"/>
    <w:rsid w:val="0A7C245D"/>
    <w:rsid w:val="0B497906"/>
    <w:rsid w:val="0BA45E9D"/>
    <w:rsid w:val="0D5D725D"/>
    <w:rsid w:val="0F301F18"/>
    <w:rsid w:val="10D821AF"/>
    <w:rsid w:val="17FE1C7B"/>
    <w:rsid w:val="1B5A215A"/>
    <w:rsid w:val="1D1A1BCA"/>
    <w:rsid w:val="1DA46EAB"/>
    <w:rsid w:val="1F716966"/>
    <w:rsid w:val="20057FD7"/>
    <w:rsid w:val="21271070"/>
    <w:rsid w:val="22696B1E"/>
    <w:rsid w:val="286C6A90"/>
    <w:rsid w:val="2BF81500"/>
    <w:rsid w:val="2C297F4D"/>
    <w:rsid w:val="2F5C53EF"/>
    <w:rsid w:val="33A8380B"/>
    <w:rsid w:val="33CF1459"/>
    <w:rsid w:val="365B4E0D"/>
    <w:rsid w:val="38434BA9"/>
    <w:rsid w:val="39357A13"/>
    <w:rsid w:val="40066F95"/>
    <w:rsid w:val="41E33C60"/>
    <w:rsid w:val="420F2CA7"/>
    <w:rsid w:val="42A259DE"/>
    <w:rsid w:val="45DF76CA"/>
    <w:rsid w:val="47206EE9"/>
    <w:rsid w:val="4A2A2D74"/>
    <w:rsid w:val="4A897A9B"/>
    <w:rsid w:val="4D733FBA"/>
    <w:rsid w:val="4DDD202A"/>
    <w:rsid w:val="4DF4362F"/>
    <w:rsid w:val="501D447D"/>
    <w:rsid w:val="542E16B3"/>
    <w:rsid w:val="5B0E076A"/>
    <w:rsid w:val="5B1076EE"/>
    <w:rsid w:val="5CBA1365"/>
    <w:rsid w:val="5DE30E18"/>
    <w:rsid w:val="62F67840"/>
    <w:rsid w:val="62FF34F9"/>
    <w:rsid w:val="64305A7B"/>
    <w:rsid w:val="65122134"/>
    <w:rsid w:val="6873518C"/>
    <w:rsid w:val="6AB32948"/>
    <w:rsid w:val="6D081353"/>
    <w:rsid w:val="6FC2412F"/>
    <w:rsid w:val="72D14BF7"/>
    <w:rsid w:val="73E84F83"/>
    <w:rsid w:val="74A2572D"/>
    <w:rsid w:val="7AB83901"/>
    <w:rsid w:val="7AC21F3E"/>
    <w:rsid w:val="7B9A78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pPr>
      <w:widowControl w:val="0"/>
      <w:spacing w:after="120"/>
    </w:pPr>
    <w:rPr>
      <w:rFonts w:ascii="Calibri" w:hAnsi="Calibri" w:cs="Calibri"/>
      <w:kern w:val="2"/>
      <w:sz w:val="21"/>
    </w:rPr>
  </w:style>
  <w:style w:type="paragraph" w:styleId="3">
    <w:name w:val="Body Text Indent"/>
    <w:basedOn w:val="1"/>
    <w:next w:val="1"/>
    <w:qFormat/>
    <w:uiPriority w:val="0"/>
    <w:pPr>
      <w:spacing w:after="120"/>
      <w:ind w:left="420" w:leftChars="200"/>
    </w:pPr>
    <w:rPr>
      <w:kern w:val="0"/>
      <w:sz w:val="24"/>
      <w:szCs w:val="20"/>
    </w:rPr>
  </w:style>
  <w:style w:type="paragraph" w:styleId="4">
    <w:name w:val="List Bullet 5"/>
    <w:basedOn w:val="1"/>
    <w:qFormat/>
    <w:uiPriority w:val="0"/>
    <w:pPr>
      <w:numPr>
        <w:ilvl w:val="0"/>
        <w:numId w:val="1"/>
      </w:numPr>
    </w:pPr>
  </w:style>
  <w:style w:type="paragraph" w:styleId="5">
    <w:name w:val="Date"/>
    <w:basedOn w:val="1"/>
    <w:next w:val="1"/>
    <w:link w:val="15"/>
    <w:autoRedefine/>
    <w:qFormat/>
    <w:uiPriority w:val="0"/>
    <w:pPr>
      <w:ind w:left="100" w:leftChars="2500"/>
    </w:pPr>
  </w:style>
  <w:style w:type="paragraph" w:styleId="6">
    <w:name w:val="footer"/>
    <w:basedOn w:val="1"/>
    <w:next w:val="1"/>
    <w:link w:val="14"/>
    <w:qFormat/>
    <w:uiPriority w:val="0"/>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3"/>
    <w:next w:val="1"/>
    <w:qFormat/>
    <w:uiPriority w:val="0"/>
    <w:pPr>
      <w:adjustRightInd w:val="0"/>
      <w:snapToGrid w:val="0"/>
      <w:spacing w:line="300" w:lineRule="auto"/>
      <w:ind w:firstLine="420" w:firstLineChars="200"/>
    </w:pPr>
    <w:rPr>
      <w:rFonts w:ascii="仿宋_GB2312" w:hAnsi="宋体" w:eastAsia="仿宋_GB2312" w:cs="Times New Roman"/>
      <w:sz w:val="28"/>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7"/>
    <w:autoRedefine/>
    <w:qFormat/>
    <w:uiPriority w:val="0"/>
    <w:rPr>
      <w:kern w:val="2"/>
      <w:sz w:val="18"/>
      <w:szCs w:val="18"/>
    </w:rPr>
  </w:style>
  <w:style w:type="character" w:customStyle="1" w:styleId="14">
    <w:name w:val="页脚 Char"/>
    <w:basedOn w:val="12"/>
    <w:link w:val="6"/>
    <w:autoRedefine/>
    <w:qFormat/>
    <w:uiPriority w:val="0"/>
    <w:rPr>
      <w:kern w:val="2"/>
      <w:sz w:val="18"/>
      <w:szCs w:val="18"/>
    </w:rPr>
  </w:style>
  <w:style w:type="character" w:customStyle="1" w:styleId="15">
    <w:name w:val="日期 Char"/>
    <w:basedOn w:val="12"/>
    <w:link w:val="5"/>
    <w:autoRedefine/>
    <w:qFormat/>
    <w:uiPriority w:val="0"/>
    <w:rPr>
      <w:kern w:val="2"/>
      <w:sz w:val="21"/>
      <w:szCs w:val="24"/>
    </w:rPr>
  </w:style>
  <w:style w:type="paragraph" w:customStyle="1" w:styleId="16">
    <w:name w:val="00正文"/>
    <w:basedOn w:val="1"/>
    <w:qFormat/>
    <w:uiPriority w:val="0"/>
    <w:pPr>
      <w:spacing w:line="360" w:lineRule="auto"/>
      <w:ind w:firstLine="480" w:firstLineChars="200"/>
    </w:pPr>
    <w:rPr>
      <w:rFonts w:ascii="Times New Roman" w:hAnsi="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2195</Words>
  <Characters>2342</Characters>
  <Lines>1</Lines>
  <Paragraphs>1</Paragraphs>
  <TotalTime>2</TotalTime>
  <ScaleCrop>false</ScaleCrop>
  <LinksUpToDate>false</LinksUpToDate>
  <CharactersWithSpaces>2435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2020-03-11T09:16:00Z</dcterms:created>
  <dc:creator>中文电脑</dc:creator>
  <cp:lastModifiedBy>清夏</cp:lastModifiedBy>
  <cp:lastPrinted>2020-07-02T09:45:00Z</cp:lastPrinted>
  <dcterms:modified xsi:type="dcterms:W3CDTF">2025-03-27T02:18:33Z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1C3F6330235F48ABABDD65AE975C4719_13</vt:lpwstr>
  </property>
  <property fmtid="{D5CDD505-2E9C-101B-9397-08002B2CF9AE}" pid="4" name="KSOTemplateDocerSaveRecord">
    <vt:lpwstr>eyJoZGlkIjoiOGFlYjUwYjViMjFhZjU4OTBkYWFjNjNjOGIwMTlmZTAiLCJ1c2VySWQiOiIyODgyMjYwNDUifQ==</vt:lpwstr>
  </property>
</Properties>
</file>