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C25F">
      <w:pPr>
        <w:keepNext w:val="0"/>
        <w:keepLines w:val="0"/>
        <w:pageBreakBefore w:val="0"/>
        <w:kinsoku/>
        <w:overflowPunct/>
        <w:topLinePunct w:val="0"/>
        <w:bidi w:val="0"/>
        <w:spacing w:line="560" w:lineRule="exact"/>
        <w:jc w:val="center"/>
        <w:rPr>
          <w:rFonts w:hint="eastAsia" w:ascii="仿宋" w:hAnsi="仿宋" w:eastAsia="仿宋" w:cs="仿宋"/>
          <w:sz w:val="32"/>
          <w:szCs w:val="32"/>
          <w:u w:val="none"/>
          <w:lang w:eastAsia="zh-CN"/>
        </w:rPr>
      </w:pPr>
    </w:p>
    <w:p w14:paraId="2B57504E">
      <w:pPr>
        <w:keepNext w:val="0"/>
        <w:keepLines w:val="0"/>
        <w:pageBreakBefore w:val="0"/>
        <w:kinsoku/>
        <w:overflowPunct/>
        <w:topLinePunct w:val="0"/>
        <w:bidi w:val="0"/>
        <w:spacing w:line="560" w:lineRule="exact"/>
        <w:jc w:val="center"/>
        <w:rPr>
          <w:rFonts w:hint="eastAsia" w:ascii="仿宋" w:hAnsi="仿宋" w:eastAsia="仿宋" w:cs="仿宋"/>
          <w:sz w:val="32"/>
          <w:szCs w:val="32"/>
          <w:u w:val="none"/>
        </w:rPr>
      </w:pPr>
    </w:p>
    <w:p w14:paraId="0676B30B">
      <w:pPr>
        <w:keepNext w:val="0"/>
        <w:keepLines w:val="0"/>
        <w:pageBreakBefore w:val="0"/>
        <w:kinsoku/>
        <w:overflowPunct/>
        <w:topLinePunct w:val="0"/>
        <w:bidi w:val="0"/>
        <w:spacing w:line="560" w:lineRule="exact"/>
        <w:jc w:val="center"/>
        <w:rPr>
          <w:rFonts w:hint="eastAsia" w:ascii="仿宋" w:hAnsi="仿宋" w:eastAsia="仿宋" w:cs="仿宋"/>
          <w:sz w:val="32"/>
          <w:szCs w:val="32"/>
          <w:u w:val="none"/>
        </w:rPr>
      </w:pPr>
    </w:p>
    <w:p w14:paraId="68814018">
      <w:pPr>
        <w:keepNext w:val="0"/>
        <w:keepLines w:val="0"/>
        <w:pageBreakBefore w:val="0"/>
        <w:kinsoku/>
        <w:overflowPunct/>
        <w:topLinePunct w:val="0"/>
        <w:bidi w:val="0"/>
        <w:spacing w:line="560" w:lineRule="exact"/>
        <w:jc w:val="center"/>
        <w:rPr>
          <w:rFonts w:hint="eastAsia" w:ascii="仿宋" w:hAnsi="仿宋" w:eastAsia="仿宋" w:cs="仿宋"/>
          <w:sz w:val="32"/>
          <w:szCs w:val="32"/>
          <w:u w:val="none"/>
        </w:rPr>
      </w:pPr>
    </w:p>
    <w:p w14:paraId="0954CC1D">
      <w:pPr>
        <w:keepNext w:val="0"/>
        <w:keepLines w:val="0"/>
        <w:pageBreakBefore w:val="0"/>
        <w:kinsoku/>
        <w:overflowPunct/>
        <w:topLinePunct w:val="0"/>
        <w:bidi w:val="0"/>
        <w:spacing w:line="560" w:lineRule="exact"/>
        <w:jc w:val="center"/>
        <w:rPr>
          <w:rFonts w:hint="eastAsia" w:ascii="仿宋" w:hAnsi="仿宋" w:eastAsia="仿宋" w:cs="仿宋"/>
          <w:sz w:val="32"/>
          <w:szCs w:val="32"/>
          <w:u w:val="none"/>
        </w:rPr>
      </w:pPr>
    </w:p>
    <w:p w14:paraId="6BF31C93">
      <w:pPr>
        <w:keepNext w:val="0"/>
        <w:keepLines w:val="0"/>
        <w:pageBreakBefore w:val="0"/>
        <w:kinsoku/>
        <w:overflowPunct/>
        <w:topLinePunct w:val="0"/>
        <w:bidi w:val="0"/>
        <w:spacing w:line="560" w:lineRule="exact"/>
        <w:jc w:val="center"/>
        <w:rPr>
          <w:rFonts w:ascii="仿宋" w:hAnsi="仿宋" w:eastAsia="仿宋" w:cs="仿宋"/>
          <w:sz w:val="32"/>
          <w:szCs w:val="32"/>
          <w:u w:val="none"/>
        </w:rPr>
      </w:pPr>
      <w:r>
        <w:rPr>
          <w:rFonts w:hint="eastAsia" w:ascii="仿宋" w:hAnsi="仿宋" w:eastAsia="仿宋" w:cs="仿宋"/>
          <w:sz w:val="32"/>
          <w:szCs w:val="32"/>
          <w:u w:val="none"/>
        </w:rPr>
        <w:t>宿环建管〔202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号</w:t>
      </w:r>
    </w:p>
    <w:p w14:paraId="07E2F3A0">
      <w:pPr>
        <w:keepNext w:val="0"/>
        <w:keepLines w:val="0"/>
        <w:pageBreakBefore w:val="0"/>
        <w:kinsoku/>
        <w:overflowPunct/>
        <w:topLinePunct w:val="0"/>
        <w:bidi w:val="0"/>
        <w:spacing w:line="560" w:lineRule="exact"/>
        <w:jc w:val="center"/>
        <w:rPr>
          <w:rFonts w:ascii="方正小标宋_GBK" w:hAnsi="方正小标宋_GBK" w:eastAsia="方正小标宋_GBK" w:cs="方正小标宋_GBK"/>
          <w:sz w:val="44"/>
          <w:szCs w:val="44"/>
          <w:u w:val="single"/>
        </w:rPr>
      </w:pPr>
    </w:p>
    <w:p w14:paraId="39292BF2">
      <w:pPr>
        <w:spacing w:line="640" w:lineRule="exact"/>
        <w:jc w:val="center"/>
        <w:rPr>
          <w:rFonts w:eastAsia="方正小标宋简体"/>
          <w:sz w:val="44"/>
          <w:szCs w:val="44"/>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关于</w:t>
      </w:r>
      <w:bookmarkStart w:id="0" w:name="OLE_LINK34"/>
      <w:bookmarkStart w:id="1" w:name="OLE_LINK49"/>
      <w:r>
        <w:rPr>
          <w:rFonts w:eastAsia="方正小标宋简体"/>
          <w:sz w:val="44"/>
          <w:szCs w:val="44"/>
        </w:rPr>
        <w:t>江苏绿铂纳米材料有限公司年产8000吨水性锌铝纳米涂层材料、5000吨高固含量锌铝纳米涂层材料及2000吨紫外光固化纳米涂层材料</w:t>
      </w:r>
    </w:p>
    <w:p w14:paraId="68D47598">
      <w:pPr>
        <w:keepNext w:val="0"/>
        <w:keepLines w:val="0"/>
        <w:pageBreakBefore w:val="0"/>
        <w:kinsoku/>
        <w:wordWrap/>
        <w:overflowPunct/>
        <w:topLinePunct/>
        <w:autoSpaceDE/>
        <w:autoSpaceDN/>
        <w:bidi w:val="0"/>
        <w:adjustRightInd w:val="0"/>
        <w:snapToGrid w:val="0"/>
        <w:spacing w:line="570" w:lineRule="exact"/>
        <w:jc w:val="cente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eastAsia="方正小标宋简体"/>
          <w:sz w:val="44"/>
          <w:szCs w:val="44"/>
        </w:rPr>
        <w:t>项目</w:t>
      </w:r>
      <w:bookmarkEnd w:id="0"/>
      <w:bookmarkEnd w:id="1"/>
      <w:r>
        <w:rPr>
          <w:rFonts w:eastAsia="方正小标宋简体"/>
          <w:sz w:val="44"/>
          <w:szCs w:val="44"/>
        </w:rPr>
        <w:t>环境影响报告书</w:t>
      </w: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的批复</w:t>
      </w:r>
    </w:p>
    <w:p w14:paraId="0E52A426">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Times New Roman" w:hAnsi="Times New Roman" w:eastAsia="仿宋_GB2312" w:cs="Times New Roman"/>
          <w:kern w:val="2"/>
          <w:sz w:val="32"/>
          <w:szCs w:val="32"/>
          <w:lang w:val="en-US" w:eastAsia="zh-CN" w:bidi="ar-SA"/>
        </w:rPr>
      </w:pPr>
    </w:p>
    <w:p w14:paraId="30AC7D38">
      <w:pPr>
        <w:keepNext w:val="0"/>
        <w:keepLines w:val="0"/>
        <w:pageBreakBefore w:val="0"/>
        <w:kinsoku/>
        <w:wordWrap/>
        <w:overflowPunct/>
        <w:topLinePunct w:val="0"/>
        <w:autoSpaceDE/>
        <w:autoSpaceDN/>
        <w:bidi w:val="0"/>
        <w:adjustRightInd w:val="0"/>
        <w:snapToGrid w:val="0"/>
        <w:spacing w:line="540" w:lineRule="exact"/>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江苏绿铂纳米材料有限公司：</w:t>
      </w:r>
    </w:p>
    <w:p w14:paraId="7DE46E2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你公司报送的由国环正源（江苏）生态有限公司编制的《年产8000吨水性锌铝纳米涂层材料、5000吨高固含量锌铝纳米涂层材料及2000吨紫外光固化纳米涂层材料项目环境影响报告书》（以下简称《报告书》）等均收悉，经研究，现批复如下：</w:t>
      </w:r>
    </w:p>
    <w:p w14:paraId="3E7760C6">
      <w:pPr>
        <w:pStyle w:val="17"/>
        <w:ind w:firstLine="48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一、项目基本情况</w:t>
      </w:r>
      <w:bookmarkStart w:id="2" w:name="_Hlk173507450"/>
      <w:r>
        <w:rPr>
          <w:rFonts w:hint="eastAsia" w:ascii="方正仿宋_GBK" w:hAnsi="方正仿宋_GBK" w:eastAsia="方正仿宋_GBK" w:cs="方正仿宋_GBK"/>
          <w:color w:val="auto"/>
          <w:kern w:val="2"/>
          <w:sz w:val="32"/>
          <w:szCs w:val="32"/>
          <w:highlight w:val="none"/>
          <w:lang w:val="en-US" w:eastAsia="zh-CN" w:bidi="ar-SA"/>
        </w:rPr>
        <w:t>。</w:t>
      </w:r>
      <w:bookmarkEnd w:id="2"/>
      <w:r>
        <w:rPr>
          <w:rFonts w:hint="eastAsia" w:ascii="方正仿宋_GBK" w:hAnsi="方正仿宋_GBK" w:eastAsia="方正仿宋_GBK" w:cs="方正仿宋_GBK"/>
          <w:color w:val="auto"/>
          <w:kern w:val="2"/>
          <w:sz w:val="32"/>
          <w:szCs w:val="32"/>
          <w:highlight w:val="none"/>
          <w:lang w:val="en-US" w:eastAsia="zh-CN" w:bidi="ar-SA"/>
        </w:rPr>
        <w:t>此公司选址于宿迁市宿豫区江苏宿迁生态化工科技产业园大庆路（原宿迁徐邦化工发展有限公司地块），全厂占地面积15亩。拟新建年产8000吨水性锌铝纳米涂层材料、5000吨高固含量锌铝纳米涂层材料及2000吨紫外光固化纳米涂层材料项目，此项目</w:t>
      </w:r>
      <w:bookmarkStart w:id="3" w:name="OLE_LINK48"/>
      <w:bookmarkStart w:id="4" w:name="OLE_LINK47"/>
      <w:r>
        <w:rPr>
          <w:rFonts w:hint="eastAsia" w:ascii="方正仿宋_GBK" w:hAnsi="方正仿宋_GBK" w:eastAsia="方正仿宋_GBK" w:cs="方正仿宋_GBK"/>
          <w:color w:val="auto"/>
          <w:kern w:val="2"/>
          <w:sz w:val="32"/>
          <w:szCs w:val="32"/>
          <w:highlight w:val="none"/>
          <w:lang w:val="en-US" w:eastAsia="zh-CN" w:bidi="ar-SA"/>
        </w:rPr>
        <w:t>建设水性锌铝纳米涂层材料生产线、高固含量锌铝纳米涂层材料、紫外光固化纳米涂层材料</w:t>
      </w:r>
      <w:bookmarkEnd w:id="3"/>
      <w:bookmarkEnd w:id="4"/>
      <w:r>
        <w:rPr>
          <w:rFonts w:hint="eastAsia" w:ascii="方正仿宋_GBK" w:hAnsi="方正仿宋_GBK" w:eastAsia="方正仿宋_GBK" w:cs="方正仿宋_GBK"/>
          <w:color w:val="auto"/>
          <w:kern w:val="2"/>
          <w:sz w:val="32"/>
          <w:szCs w:val="32"/>
          <w:highlight w:val="none"/>
          <w:lang w:val="en-US" w:eastAsia="zh-CN" w:bidi="ar-SA"/>
        </w:rPr>
        <w:t>生产线各10条，项目建成后全厂产品方案：8000吨水性锌铝纳米涂层材料、5000吨高固含量锌铝纳米涂层材料及2000吨紫外光固化纳米涂层材料。</w:t>
      </w:r>
    </w:p>
    <w:p w14:paraId="2702778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项目符合国家、省产业政策，已取得</w:t>
      </w:r>
      <w:r>
        <w:rPr>
          <w:rFonts w:eastAsia="仿宋"/>
          <w:color w:val="000000" w:themeColor="text1"/>
          <w:sz w:val="32"/>
          <w:szCs w:val="32"/>
          <w14:textFill>
            <w14:solidFill>
              <w14:schemeClr w14:val="tx1"/>
            </w14:solidFill>
          </w14:textFill>
        </w:rPr>
        <w:t>宿迁市宿豫区数据局</w:t>
      </w:r>
      <w:r>
        <w:rPr>
          <w:rFonts w:hint="eastAsia" w:ascii="Times New Roman" w:hAnsi="Times New Roman" w:eastAsia="方正仿宋_GBK" w:cs="Times New Roman"/>
          <w:sz w:val="32"/>
          <w:szCs w:val="32"/>
          <w:lang w:val="en-US" w:eastAsia="zh-CN"/>
        </w:rPr>
        <w:t>投资项目备案证（备案证号：</w:t>
      </w:r>
      <w:r>
        <w:rPr>
          <w:rFonts w:eastAsia="仿宋"/>
          <w:color w:val="000000" w:themeColor="text1"/>
          <w:sz w:val="32"/>
          <w:szCs w:val="32"/>
          <w14:textFill>
            <w14:solidFill>
              <w14:schemeClr w14:val="tx1"/>
            </w14:solidFill>
          </w14:textFill>
        </w:rPr>
        <w:t>宿豫数据备〔2024〕185号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项目实施将对周边水环境、大气环境等产生一定影响，在全面落实《报告书》及本批复提出的</w:t>
      </w:r>
      <w:r>
        <w:rPr>
          <w:rFonts w:hint="default" w:ascii="Times New Roman" w:hAnsi="Times New Roman" w:eastAsia="方正仿宋_GBK" w:cs="Times New Roman"/>
          <w:sz w:val="32"/>
          <w:szCs w:val="32"/>
        </w:rPr>
        <w:t>各项</w:t>
      </w:r>
      <w:r>
        <w:rPr>
          <w:rFonts w:hint="eastAsia" w:ascii="Times New Roman" w:hAnsi="Times New Roman" w:eastAsia="方正仿宋_GBK" w:cs="Times New Roman"/>
          <w:sz w:val="32"/>
          <w:szCs w:val="32"/>
          <w:lang w:eastAsia="zh-CN"/>
        </w:rPr>
        <w:t>生态环境保护和</w:t>
      </w:r>
      <w:r>
        <w:rPr>
          <w:rFonts w:hint="default" w:ascii="Times New Roman" w:hAnsi="Times New Roman" w:eastAsia="方正仿宋_GBK" w:cs="Times New Roman"/>
          <w:sz w:val="32"/>
          <w:szCs w:val="32"/>
        </w:rPr>
        <w:t>污染防治措施</w:t>
      </w:r>
      <w:r>
        <w:rPr>
          <w:rFonts w:hint="eastAsia" w:ascii="Times New Roman" w:hAnsi="Times New Roman" w:eastAsia="方正仿宋_GBK" w:cs="Times New Roman"/>
          <w:sz w:val="32"/>
          <w:szCs w:val="32"/>
          <w:lang w:eastAsia="zh-CN"/>
        </w:rPr>
        <w:t>后，项目建设的不利生态环境影响可以得到一定程度减缓和控制。</w:t>
      </w:r>
      <w:r>
        <w:rPr>
          <w:rFonts w:hint="eastAsia" w:ascii="Times New Roman" w:hAnsi="Times New Roman" w:eastAsia="方正仿宋_GBK" w:cs="Times New Roman"/>
          <w:sz w:val="32"/>
          <w:szCs w:val="32"/>
          <w:lang w:val="en-US" w:eastAsia="zh-CN"/>
        </w:rPr>
        <w:t>根据《报告书》评价结论及</w:t>
      </w:r>
      <w:r>
        <w:rPr>
          <w:rFonts w:hint="eastAsia" w:ascii="方正仿宋_GBK" w:hAnsi="方正仿宋_GBK" w:eastAsia="方正仿宋_GBK" w:cs="方正仿宋_GBK"/>
          <w:color w:val="auto"/>
          <w:sz w:val="32"/>
          <w:szCs w:val="32"/>
          <w:highlight w:val="none"/>
          <w:lang w:val="en-US" w:eastAsia="zh-CN"/>
        </w:rPr>
        <w:t>技术评估意见（</w:t>
      </w:r>
      <w:r>
        <w:rPr>
          <w:rFonts w:eastAsia="仿宋_GB2312"/>
          <w:sz w:val="32"/>
          <w:szCs w:val="32"/>
        </w:rPr>
        <w:t>海林湾评估〔2025〕149</w:t>
      </w:r>
      <w:r>
        <w:rPr>
          <w:rFonts w:hint="eastAsia"/>
          <w:sz w:val="32"/>
          <w:szCs w:val="32"/>
          <w:lang w:val="en-US" w:eastAsia="zh-CN"/>
        </w:rPr>
        <w:t>号</w:t>
      </w:r>
      <w:r>
        <w:rPr>
          <w:rFonts w:hint="eastAsia" w:ascii="方正仿宋_GBK" w:hAnsi="方正仿宋_GBK" w:eastAsia="方正仿宋_GBK" w:cs="方正仿宋_GBK"/>
          <w:color w:val="auto"/>
          <w:spacing w:val="2"/>
          <w:kern w:val="0"/>
          <w:sz w:val="32"/>
          <w:szCs w:val="32"/>
          <w:highlight w:val="none"/>
          <w:lang w:val="en-US" w:eastAsia="zh-CN"/>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我局原则同意《报告书》的环境影响评价总体结论和拟采取的生态环境保护措施。</w:t>
      </w:r>
    </w:p>
    <w:p w14:paraId="61CD176E">
      <w:pPr>
        <w:pStyle w:val="11"/>
        <w:keepNext w:val="0"/>
        <w:keepLines w:val="0"/>
        <w:pageBreakBefore w:val="0"/>
        <w:kinsoku/>
        <w:wordWrap/>
        <w:overflowPunct/>
        <w:topLinePunct w:val="0"/>
        <w:autoSpaceDE/>
        <w:autoSpaceDN/>
        <w:bidi w:val="0"/>
        <w:spacing w:line="540" w:lineRule="exact"/>
        <w:ind w:left="0" w:leftChars="0" w:righ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在项目设计、建设和环境管理中，</w:t>
      </w:r>
      <w:r>
        <w:rPr>
          <w:rFonts w:hint="default" w:ascii="Times New Roman" w:hAnsi="Times New Roman" w:eastAsia="方正仿宋_GBK" w:cs="Times New Roman"/>
          <w:color w:val="auto"/>
          <w:sz w:val="32"/>
          <w:szCs w:val="32"/>
          <w:highlight w:val="none"/>
          <w:lang w:val="en-US" w:eastAsia="zh-CN"/>
        </w:rPr>
        <w:t>你</w:t>
      </w:r>
      <w:r>
        <w:rPr>
          <w:rFonts w:hint="eastAsia" w:ascii="Times New Roman" w:hAnsi="Times New Roman" w:eastAsia="方正仿宋_GBK" w:cs="Times New Roman"/>
          <w:color w:val="auto"/>
          <w:sz w:val="32"/>
          <w:szCs w:val="32"/>
          <w:highlight w:val="none"/>
          <w:lang w:val="en-US" w:eastAsia="zh-CN"/>
        </w:rPr>
        <w:t>公司</w:t>
      </w:r>
      <w:r>
        <w:rPr>
          <w:rFonts w:hint="default" w:ascii="Times New Roman" w:hAnsi="Times New Roman" w:eastAsia="方正仿宋_GBK" w:cs="Times New Roman"/>
          <w:color w:val="auto"/>
          <w:sz w:val="32"/>
          <w:szCs w:val="32"/>
          <w:highlight w:val="none"/>
        </w:rPr>
        <w:t>须落实《报告书》中提出的</w:t>
      </w:r>
      <w:r>
        <w:rPr>
          <w:rFonts w:hint="default" w:ascii="Times New Roman" w:hAnsi="Times New Roman" w:eastAsia="方正仿宋_GBK" w:cs="Times New Roman"/>
          <w:color w:val="auto"/>
          <w:sz w:val="32"/>
          <w:szCs w:val="32"/>
          <w:highlight w:val="none"/>
          <w:lang w:val="en-US" w:eastAsia="zh-CN"/>
        </w:rPr>
        <w:t>各项</w:t>
      </w:r>
      <w:r>
        <w:rPr>
          <w:rFonts w:hint="eastAsia" w:ascii="Times New Roman" w:hAnsi="Times New Roman" w:eastAsia="方正仿宋_GBK" w:cs="Times New Roman"/>
          <w:color w:val="auto"/>
          <w:sz w:val="32"/>
          <w:szCs w:val="32"/>
          <w:highlight w:val="none"/>
          <w:lang w:val="en-US" w:eastAsia="zh-CN"/>
        </w:rPr>
        <w:t>生态环境保护</w:t>
      </w:r>
      <w:r>
        <w:rPr>
          <w:rFonts w:hint="default" w:ascii="Times New Roman" w:hAnsi="Times New Roman" w:eastAsia="方正仿宋_GBK" w:cs="Times New Roman"/>
          <w:color w:val="auto"/>
          <w:sz w:val="32"/>
          <w:szCs w:val="32"/>
          <w:highlight w:val="none"/>
          <w:lang w:val="en-US" w:eastAsia="zh-CN"/>
        </w:rPr>
        <w:t>措施，</w:t>
      </w:r>
      <w:r>
        <w:rPr>
          <w:rFonts w:hint="eastAsia" w:ascii="Times New Roman" w:hAnsi="Times New Roman" w:eastAsia="方正仿宋_GBK" w:cs="Times New Roman"/>
          <w:color w:val="auto"/>
          <w:sz w:val="32"/>
          <w:szCs w:val="32"/>
          <w:highlight w:val="none"/>
          <w:lang w:val="en-US" w:eastAsia="zh-CN"/>
        </w:rPr>
        <w:t>并在项目建设及运营期间重点落实以下要求：</w:t>
      </w:r>
    </w:p>
    <w:p w14:paraId="5EDE77D6">
      <w:pPr>
        <w:keepNext w:val="0"/>
        <w:keepLines w:val="0"/>
        <w:pageBreakBefore w:val="0"/>
        <w:numPr>
          <w:ilvl w:val="0"/>
          <w:numId w:val="1"/>
        </w:numPr>
        <w:kinsoku/>
        <w:wordWrap/>
        <w:overflowPunct/>
        <w:topLinePunct w:val="0"/>
        <w:autoSpaceDE/>
        <w:autoSpaceDN/>
        <w:bidi w:val="0"/>
        <w:spacing w:line="540" w:lineRule="exact"/>
        <w:ind w:left="0" w:leftChars="0" w:right="0" w:firstLine="648" w:firstLineChars="200"/>
        <w:textAlignment w:val="auto"/>
        <w:rPr>
          <w:rFonts w:hint="eastAsia" w:ascii="方正仿宋_GBK" w:hAnsi="方正仿宋_GBK" w:eastAsia="方正仿宋_GBK" w:cs="方正仿宋_GBK"/>
          <w:color w:val="auto"/>
          <w:spacing w:val="2"/>
          <w:kern w:val="0"/>
          <w:sz w:val="32"/>
          <w:szCs w:val="32"/>
          <w:highlight w:val="none"/>
        </w:rPr>
      </w:pPr>
      <w:r>
        <w:rPr>
          <w:rFonts w:hint="eastAsia" w:ascii="方正仿宋_GBK" w:hAnsi="方正仿宋_GBK" w:eastAsia="方正仿宋_GBK" w:cs="方正仿宋_GBK"/>
          <w:color w:val="auto"/>
          <w:spacing w:val="2"/>
          <w:kern w:val="0"/>
          <w:sz w:val="32"/>
          <w:szCs w:val="32"/>
          <w:highlight w:val="none"/>
        </w:rPr>
        <w:t>全过程贯彻清洁生产原则和循环经济理念，采用</w:t>
      </w:r>
      <w:r>
        <w:rPr>
          <w:rFonts w:hint="eastAsia" w:ascii="方正仿宋_GBK" w:hAnsi="方正仿宋_GBK" w:eastAsia="方正仿宋_GBK" w:cs="方正仿宋_GBK"/>
          <w:color w:val="auto"/>
          <w:spacing w:val="2"/>
          <w:kern w:val="0"/>
          <w:sz w:val="32"/>
          <w:szCs w:val="32"/>
          <w:highlight w:val="none"/>
          <w:lang w:val="en-US" w:eastAsia="zh-CN"/>
        </w:rPr>
        <w:t>同行业</w:t>
      </w:r>
      <w:r>
        <w:rPr>
          <w:rFonts w:hint="eastAsia" w:ascii="方正仿宋_GBK" w:hAnsi="方正仿宋_GBK" w:eastAsia="方正仿宋_GBK" w:cs="方正仿宋_GBK"/>
          <w:color w:val="auto"/>
          <w:spacing w:val="2"/>
          <w:kern w:val="0"/>
          <w:sz w:val="32"/>
          <w:szCs w:val="32"/>
          <w:highlight w:val="none"/>
        </w:rPr>
        <w:t>先进的</w:t>
      </w:r>
      <w:r>
        <w:rPr>
          <w:rFonts w:hint="eastAsia" w:ascii="方正仿宋_GBK" w:hAnsi="方正仿宋_GBK" w:eastAsia="方正仿宋_GBK" w:cs="方正仿宋_GBK"/>
          <w:color w:val="auto"/>
          <w:spacing w:val="2"/>
          <w:kern w:val="0"/>
          <w:sz w:val="32"/>
          <w:szCs w:val="32"/>
          <w:highlight w:val="none"/>
          <w:lang w:val="en-US" w:eastAsia="zh-CN"/>
        </w:rPr>
        <w:t>工艺和</w:t>
      </w:r>
      <w:r>
        <w:rPr>
          <w:rFonts w:hint="eastAsia" w:ascii="方正仿宋_GBK" w:hAnsi="方正仿宋_GBK" w:eastAsia="方正仿宋_GBK" w:cs="方正仿宋_GBK"/>
          <w:color w:val="auto"/>
          <w:spacing w:val="2"/>
          <w:kern w:val="0"/>
          <w:sz w:val="32"/>
          <w:szCs w:val="32"/>
          <w:highlight w:val="none"/>
        </w:rPr>
        <w:t>设备，加强生产和环境管理，</w:t>
      </w:r>
      <w:r>
        <w:rPr>
          <w:rFonts w:hint="eastAsia" w:ascii="方正仿宋_GBK" w:hAnsi="方正仿宋_GBK" w:eastAsia="方正仿宋_GBK" w:cs="方正仿宋_GBK"/>
          <w:color w:val="auto"/>
          <w:spacing w:val="2"/>
          <w:kern w:val="0"/>
          <w:sz w:val="32"/>
          <w:szCs w:val="32"/>
          <w:highlight w:val="none"/>
          <w:lang w:val="en-US" w:eastAsia="zh-CN"/>
        </w:rPr>
        <w:t>落实环评提出的“以新带老”措施，减少污染物产生量和排放量，项目单位产品物耗、能耗和污染物排放等指标应达到国际清洁生产先进水平。</w:t>
      </w:r>
    </w:p>
    <w:p w14:paraId="35D55DAA">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8" w:firstLineChars="200"/>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spacing w:val="2"/>
          <w:kern w:val="0"/>
          <w:sz w:val="32"/>
          <w:szCs w:val="32"/>
          <w:highlight w:val="none"/>
          <w:lang w:val="en-US" w:eastAsia="zh-CN"/>
        </w:rPr>
        <w:t>（二）落实《报告书》提出的各类废气处理措施，</w:t>
      </w:r>
      <w:r>
        <w:rPr>
          <w:rFonts w:hint="eastAsia" w:ascii="Times New Roman" w:hAnsi="Times New Roman" w:eastAsia="方正仿宋_GBK" w:cs="Times New Roman"/>
          <w:color w:val="auto"/>
          <w:spacing w:val="2"/>
          <w:kern w:val="0"/>
          <w:sz w:val="32"/>
          <w:szCs w:val="32"/>
          <w:highlight w:val="none"/>
          <w:lang w:val="en-US" w:eastAsia="zh-CN"/>
        </w:rPr>
        <w:t>确保各类废气稳定达标排放。</w:t>
      </w:r>
      <w:r>
        <w:rPr>
          <w:rFonts w:hint="eastAsia" w:ascii="方正仿宋_GBK" w:hAnsi="方正仿宋_GBK" w:eastAsia="方正仿宋_GBK" w:cs="方正仿宋_GBK"/>
          <w:color w:val="auto"/>
          <w:spacing w:val="2"/>
          <w:kern w:val="0"/>
          <w:sz w:val="32"/>
          <w:szCs w:val="32"/>
          <w:highlight w:val="none"/>
          <w:lang w:val="en-US" w:eastAsia="zh-CN"/>
        </w:rPr>
        <w:t>按照</w:t>
      </w:r>
      <w:r>
        <w:rPr>
          <w:rFonts w:hint="eastAsia" w:ascii="方正仿宋_GBK" w:hAnsi="方正仿宋_GBK" w:eastAsia="方正仿宋_GBK" w:cs="方正仿宋_GBK"/>
          <w:color w:val="auto"/>
          <w:sz w:val="32"/>
          <w:szCs w:val="32"/>
          <w:highlight w:val="none"/>
        </w:rPr>
        <w:t>GB 37822</w:t>
      </w:r>
      <w:r>
        <w:rPr>
          <w:rFonts w:hint="eastAsia" w:ascii="方正仿宋_GBK" w:hAnsi="方正仿宋_GBK" w:eastAsia="方正仿宋_GBK" w:cs="方正仿宋_GBK"/>
          <w:color w:val="auto"/>
          <w:sz w:val="32"/>
          <w:szCs w:val="32"/>
          <w:highlight w:val="none"/>
          <w:lang w:val="en-US" w:eastAsia="zh-CN"/>
        </w:rPr>
        <w:t>要求</w:t>
      </w:r>
      <w:r>
        <w:rPr>
          <w:rFonts w:hint="eastAsia" w:ascii="方正仿宋_GBK" w:hAnsi="方正仿宋_GBK" w:eastAsia="方正仿宋_GBK" w:cs="方正仿宋_GBK"/>
          <w:color w:val="auto"/>
          <w:spacing w:val="2"/>
          <w:kern w:val="0"/>
          <w:sz w:val="32"/>
          <w:szCs w:val="32"/>
          <w:highlight w:val="none"/>
          <w:lang w:val="en-US" w:eastAsia="zh-CN"/>
        </w:rPr>
        <w:t>落实生产</w:t>
      </w:r>
      <w:r>
        <w:rPr>
          <w:rFonts w:hint="eastAsia" w:ascii="方正仿宋_GBK" w:hAnsi="方正仿宋_GBK" w:eastAsia="方正仿宋_GBK" w:cs="方正仿宋_GBK"/>
          <w:color w:val="auto"/>
          <w:sz w:val="32"/>
          <w:szCs w:val="32"/>
        </w:rPr>
        <w:t>工艺、</w:t>
      </w:r>
      <w:r>
        <w:rPr>
          <w:rFonts w:hint="eastAsia" w:ascii="方正仿宋_GBK" w:hAnsi="方正仿宋_GBK" w:eastAsia="方正仿宋_GBK" w:cs="方正仿宋_GBK"/>
          <w:color w:val="auto"/>
          <w:sz w:val="32"/>
          <w:szCs w:val="32"/>
          <w:lang w:val="en-US" w:eastAsia="zh-CN"/>
        </w:rPr>
        <w:t>实验室</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储罐</w:t>
      </w:r>
      <w:r>
        <w:rPr>
          <w:rFonts w:hint="eastAsia" w:ascii="方正仿宋_GBK" w:hAnsi="方正仿宋_GBK" w:eastAsia="方正仿宋_GBK" w:cs="方正仿宋_GBK"/>
          <w:color w:val="auto"/>
          <w:sz w:val="32"/>
          <w:szCs w:val="32"/>
        </w:rPr>
        <w:t>区、污水处理站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危废仓库、原料库</w:t>
      </w:r>
      <w:r>
        <w:rPr>
          <w:rFonts w:hint="eastAsia" w:ascii="方正仿宋_GBK" w:hAnsi="方正仿宋_GBK" w:eastAsia="方正仿宋_GBK" w:cs="方正仿宋_GBK"/>
          <w:color w:val="auto"/>
          <w:spacing w:val="2"/>
          <w:kern w:val="0"/>
          <w:sz w:val="32"/>
          <w:szCs w:val="32"/>
          <w:highlight w:val="none"/>
          <w:lang w:val="en-US" w:eastAsia="zh-CN"/>
        </w:rPr>
        <w:t>等有机废气无组织管控工作，尤其要</w:t>
      </w:r>
      <w:r>
        <w:rPr>
          <w:rFonts w:hint="eastAsia" w:ascii="方正仿宋_GBK" w:hAnsi="方正仿宋_GBK" w:eastAsia="方正仿宋_GBK" w:cs="方正仿宋_GBK"/>
          <w:color w:val="auto"/>
          <w:kern w:val="0"/>
          <w:sz w:val="32"/>
          <w:szCs w:val="32"/>
          <w:lang w:val="en-US" w:eastAsia="zh-CN" w:bidi="ar"/>
        </w:rPr>
        <w:t>优化进出料方式，在安全生产的条件下，应采用负压运行方式，无法负压的应加强密闭措施，控制废气无组织挥发量。</w:t>
      </w:r>
    </w:p>
    <w:p w14:paraId="487FFF5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产生的废气分类收集处理，此项目投料分散、研磨、分散、过滤、灌装等工艺废气采用“活性炭吸附脱附+RCO”处理、投料粉尘采用“袋式除尘器”处理、实验室检测废气采用“水帘柜+两级活性炭吸附装置”处理、罐区废气和危废暂存库废气分别采用“两级活性炭吸附装置”处理。日常生产时，要加强废气处理设施日常管理维护，避免跑、冒、滴、漏，环保设施与其对应的生产工艺设备同步运转，保证在生产工艺设备运行波动情况下仍能正常运转，确保废气达标排放，且无明显异味。建立泄漏检测与修复（LDAR）制度，定期对设备检修维护，及时开展泄漏检测与修复工作。树脂吸附装置应按要求足量更换吸附树脂，落实“码上换”相关管理要求，确保废气处理效率不低于环评设计要求。</w:t>
      </w:r>
    </w:p>
    <w:p w14:paraId="6427FB8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bookmarkStart w:id="5" w:name="OLE_LINK13"/>
      <w:bookmarkStart w:id="6" w:name="OLE_LINK12"/>
      <w:r>
        <w:rPr>
          <w:rFonts w:hint="eastAsia" w:eastAsia="仿宋"/>
          <w:sz w:val="32"/>
          <w:szCs w:val="32"/>
          <w:lang w:val="en-US" w:eastAsia="zh-CN"/>
        </w:rPr>
        <w:t>废气排放执行</w:t>
      </w:r>
      <w:r>
        <w:rPr>
          <w:rFonts w:eastAsia="仿宋"/>
          <w:sz w:val="32"/>
          <w:szCs w:val="32"/>
        </w:rPr>
        <w:t>《涂料、油墨及胶粘剂工业大气污染物排放标准》（GB 37824-2019）</w:t>
      </w:r>
      <w:bookmarkEnd w:id="5"/>
      <w:bookmarkEnd w:id="6"/>
      <w:r>
        <w:rPr>
          <w:rFonts w:hint="eastAsia" w:eastAsia="仿宋"/>
          <w:sz w:val="32"/>
          <w:szCs w:val="32"/>
          <w:lang w:val="en-US" w:eastAsia="zh-CN"/>
        </w:rPr>
        <w:t>表2、表3、</w:t>
      </w:r>
      <w:r>
        <w:rPr>
          <w:rFonts w:eastAsia="仿宋"/>
          <w:sz w:val="32"/>
          <w:szCs w:val="32"/>
        </w:rPr>
        <w:t>表4</w:t>
      </w:r>
      <w:r>
        <w:rPr>
          <w:rFonts w:hint="eastAsia" w:eastAsia="仿宋"/>
          <w:sz w:val="32"/>
          <w:szCs w:val="32"/>
          <w:lang w:val="en-US" w:eastAsia="zh-CN"/>
        </w:rPr>
        <w:t>限值</w:t>
      </w:r>
      <w:r>
        <w:rPr>
          <w:rFonts w:hint="eastAsia" w:eastAsia="仿宋"/>
          <w:sz w:val="32"/>
          <w:szCs w:val="32"/>
          <w:lang w:eastAsia="zh-CN"/>
        </w:rPr>
        <w:t>，</w:t>
      </w:r>
      <w:r>
        <w:rPr>
          <w:rFonts w:hint="eastAsia" w:eastAsia="仿宋"/>
          <w:sz w:val="32"/>
          <w:szCs w:val="32"/>
          <w:lang w:val="en-US" w:eastAsia="zh-CN"/>
        </w:rPr>
        <w:t>行业标准没有的污染物执行《</w:t>
      </w:r>
      <w:r>
        <w:rPr>
          <w:rFonts w:eastAsia="仿宋"/>
          <w:color w:val="000000" w:themeColor="text1"/>
          <w:sz w:val="32"/>
          <w:szCs w:val="32"/>
          <w14:textFill>
            <w14:solidFill>
              <w14:schemeClr w14:val="tx1"/>
            </w14:solidFill>
          </w14:textFill>
        </w:rPr>
        <w:t>化学工业挥发性有机物排放标准》（DB32/3151-2016）</w:t>
      </w:r>
      <w:r>
        <w:rPr>
          <w:rFonts w:hint="eastAsia" w:eastAsia="仿宋"/>
          <w:color w:val="000000" w:themeColor="text1"/>
          <w:sz w:val="32"/>
          <w:szCs w:val="32"/>
          <w:lang w:val="en-US" w:eastAsia="zh-CN"/>
          <w14:textFill>
            <w14:solidFill>
              <w14:schemeClr w14:val="tx1"/>
            </w14:solidFill>
          </w14:textFill>
        </w:rPr>
        <w:t>表1、</w:t>
      </w:r>
      <w:r>
        <w:rPr>
          <w:rFonts w:eastAsia="仿宋"/>
          <w:color w:val="000000" w:themeColor="text1"/>
          <w:sz w:val="32"/>
          <w:szCs w:val="32"/>
          <w14:textFill>
            <w14:solidFill>
              <w14:schemeClr w14:val="tx1"/>
            </w14:solidFill>
          </w14:textFill>
        </w:rPr>
        <w:t>表2</w:t>
      </w:r>
      <w:r>
        <w:rPr>
          <w:rFonts w:hint="eastAsia" w:eastAsia="仿宋"/>
          <w:color w:val="000000" w:themeColor="text1"/>
          <w:sz w:val="32"/>
          <w:szCs w:val="32"/>
          <w:lang w:val="en-US" w:eastAsia="zh-CN"/>
          <w14:textFill>
            <w14:solidFill>
              <w14:schemeClr w14:val="tx1"/>
            </w14:solidFill>
          </w14:textFill>
        </w:rPr>
        <w:t>和</w:t>
      </w:r>
      <w:r>
        <w:rPr>
          <w:rFonts w:eastAsia="仿宋"/>
          <w:sz w:val="32"/>
          <w:szCs w:val="32"/>
        </w:rPr>
        <w:t>《大气污染物综合排放标准》（DB32/4041-2021）</w:t>
      </w:r>
      <w:r>
        <w:rPr>
          <w:rFonts w:hint="eastAsia" w:eastAsia="仿宋"/>
          <w:sz w:val="32"/>
          <w:szCs w:val="32"/>
          <w:lang w:val="en-US" w:eastAsia="zh-CN"/>
        </w:rPr>
        <w:t>表1、</w:t>
      </w:r>
      <w:r>
        <w:rPr>
          <w:rFonts w:eastAsia="仿宋"/>
          <w:sz w:val="32"/>
          <w:szCs w:val="32"/>
        </w:rPr>
        <w:t>表3浓度限值。</w:t>
      </w:r>
    </w:p>
    <w:p w14:paraId="26D7507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 w:cs="Times New Roman"/>
          <w:color w:val="000000" w:themeColor="text1"/>
          <w:sz w:val="32"/>
          <w:szCs w:val="32"/>
          <w:lang w:val="en-US" w:eastAsia="zh-CN"/>
          <w14:textFill>
            <w14:solidFill>
              <w14:schemeClr w14:val="tx1"/>
            </w14:solidFill>
          </w14:textFill>
        </w:rPr>
      </w:pPr>
      <w:r>
        <w:rPr>
          <w:rFonts w:hint="eastAsia" w:eastAsia="仿宋" w:cs="Times New Roman"/>
          <w:color w:val="000000" w:themeColor="text1"/>
          <w:sz w:val="32"/>
          <w:szCs w:val="32"/>
          <w:lang w:val="en-US" w:eastAsia="zh-CN"/>
          <w14:textFill>
            <w14:solidFill>
              <w14:schemeClr w14:val="tx1"/>
            </w14:solidFill>
          </w14:textFill>
        </w:rPr>
        <w:t>（三）落实《报告书》提出的各类废水处理措施，按“清污分流、雨污分流”原则建设厂区给排水管网。此</w:t>
      </w:r>
      <w:r>
        <w:rPr>
          <w:rFonts w:eastAsia="仿宋" w:cs="Times New Roman"/>
          <w:color w:val="000000" w:themeColor="text1"/>
          <w:sz w:val="32"/>
          <w:szCs w:val="32"/>
          <w14:textFill>
            <w14:solidFill>
              <w14:schemeClr w14:val="tx1"/>
            </w14:solidFill>
          </w14:textFill>
        </w:rPr>
        <w:t>项目不产生工艺废水，生活污水经化粪池处理后，与初期雨水、地面冲洗废水、循环冷却水排水一起，经一企一管方式接管至园区污水处理厂集中处理。</w:t>
      </w:r>
      <w:r>
        <w:rPr>
          <w:rFonts w:hint="eastAsia" w:eastAsia="仿宋" w:cs="Times New Roman"/>
          <w:color w:val="000000" w:themeColor="text1"/>
          <w:sz w:val="32"/>
          <w:szCs w:val="32"/>
          <w:lang w:val="en-US" w:eastAsia="zh-CN"/>
          <w14:textFill>
            <w14:solidFill>
              <w14:schemeClr w14:val="tx1"/>
            </w14:solidFill>
          </w14:textFill>
        </w:rPr>
        <w:t>废水排放执行</w:t>
      </w:r>
      <w:r>
        <w:rPr>
          <w:rFonts w:eastAsia="仿宋" w:cs="Times New Roman"/>
          <w:color w:val="000000" w:themeColor="text1"/>
          <w:sz w:val="32"/>
          <w:szCs w:val="32"/>
          <w14:textFill>
            <w14:solidFill>
              <w14:schemeClr w14:val="tx1"/>
            </w14:solidFill>
          </w14:textFill>
        </w:rPr>
        <w:t>园区污水处理厂接管标准</w:t>
      </w:r>
      <w:r>
        <w:rPr>
          <w:rFonts w:hint="eastAsia" w:eastAsia="仿宋" w:cs="Times New Roman"/>
          <w:color w:val="000000" w:themeColor="text1"/>
          <w:sz w:val="32"/>
          <w:szCs w:val="32"/>
          <w:lang w:val="en-US" w:eastAsia="zh-CN"/>
          <w14:textFill>
            <w14:solidFill>
              <w14:schemeClr w14:val="tx1"/>
            </w14:solidFill>
          </w14:textFill>
        </w:rPr>
        <w:t>。</w:t>
      </w:r>
    </w:p>
    <w:p w14:paraId="2B3EDB66">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（四）严格落实声环境保护措施。应</w:t>
      </w:r>
      <w:r>
        <w:rPr>
          <w:rFonts w:hint="default" w:ascii="Times New Roman" w:hAnsi="Times New Roman" w:eastAsia="方正仿宋_GBK" w:cs="Times New Roman"/>
          <w:sz w:val="32"/>
          <w:szCs w:val="32"/>
        </w:rPr>
        <w:t>选用低噪声设备，</w:t>
      </w:r>
      <w:r>
        <w:rPr>
          <w:rFonts w:hint="eastAsia"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采取有效</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减</w:t>
      </w:r>
      <w:r>
        <w:rPr>
          <w:rFonts w:hint="eastAsia" w:ascii="Times New Roman" w:hAnsi="Times New Roman" w:eastAsia="方正仿宋_GBK" w:cs="Times New Roman"/>
          <w:sz w:val="32"/>
          <w:szCs w:val="32"/>
          <w:lang w:eastAsia="zh-CN"/>
        </w:rPr>
        <w:t>振</w:t>
      </w:r>
      <w:r>
        <w:rPr>
          <w:rFonts w:hint="default" w:ascii="Times New Roman" w:hAnsi="Times New Roman" w:eastAsia="方正仿宋_GBK" w:cs="Times New Roman"/>
          <w:sz w:val="32"/>
          <w:szCs w:val="32"/>
        </w:rPr>
        <w:t>、隔声、消声等降噪措施，确保厂界噪声</w:t>
      </w:r>
      <w:r>
        <w:rPr>
          <w:rFonts w:hint="eastAsia" w:ascii="Times New Roman" w:hAnsi="Times New Roman" w:eastAsia="方正仿宋_GBK" w:cs="Times New Roman"/>
          <w:sz w:val="32"/>
          <w:szCs w:val="32"/>
          <w:lang w:eastAsia="zh-CN"/>
        </w:rPr>
        <w:t>达到</w:t>
      </w:r>
      <w:r>
        <w:rPr>
          <w:rFonts w:hint="default" w:ascii="Times New Roman" w:hAnsi="Times New Roman" w:eastAsia="方正仿宋_GBK" w:cs="Times New Roman"/>
          <w:sz w:val="32"/>
          <w:szCs w:val="32"/>
        </w:rPr>
        <w:t>《工业企业厂界环境噪声排放标准》（GB12348-2008）中3类标准。</w:t>
      </w:r>
      <w:r>
        <w:rPr>
          <w:rFonts w:hint="eastAsia" w:ascii="Times New Roman" w:hAnsi="Times New Roman" w:eastAsia="方正仿宋_GBK" w:cs="Times New Roman"/>
          <w:sz w:val="32"/>
          <w:szCs w:val="32"/>
          <w:lang w:eastAsia="zh-CN"/>
        </w:rPr>
        <w:t>施工期噪声执行</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建设施工场界环境</w:t>
      </w:r>
      <w:r>
        <w:rPr>
          <w:rFonts w:hint="default" w:ascii="Times New Roman" w:hAnsi="Times New Roman" w:eastAsia="方正仿宋_GBK" w:cs="Times New Roman"/>
          <w:sz w:val="32"/>
          <w:szCs w:val="32"/>
        </w:rPr>
        <w:t>噪声排放标准》（GB12</w:t>
      </w:r>
      <w:r>
        <w:rPr>
          <w:rFonts w:hint="eastAsia" w:ascii="Times New Roman" w:hAnsi="Times New Roman" w:eastAsia="方正仿宋_GBK" w:cs="Times New Roman"/>
          <w:sz w:val="32"/>
          <w:szCs w:val="32"/>
          <w:lang w:val="en-US" w:eastAsia="zh-CN"/>
        </w:rPr>
        <w:t>523</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要求。</w:t>
      </w:r>
    </w:p>
    <w:p w14:paraId="04F6C2E0">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lang w:val="en-US" w:eastAsia="zh-CN" w:bidi="ar-SA"/>
        </w:rPr>
        <w:t>（五）</w:t>
      </w:r>
      <w:r>
        <w:rPr>
          <w:rFonts w:hint="eastAsia" w:ascii="方正仿宋_GBK" w:hAnsi="方正仿宋_GBK" w:eastAsia="方正仿宋_GBK" w:cs="方正仿宋_GBK"/>
          <w:color w:val="auto"/>
          <w:sz w:val="32"/>
          <w:szCs w:val="32"/>
        </w:rPr>
        <w:t>按照“减量化、资源化、无害化”的处置原则，落实各类固体废物的收集、贮存和安全处置措施</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全厂固体废物在厂内的堆放、贮存、转移应符合《一般工业固体废物贮存和填埋污染控制标准》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GB 8599-2020</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、《危险废物贮存污染控制标准》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GB18597-2023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相关管理要求，防止产生二次污染。</w:t>
      </w:r>
      <w:r>
        <w:rPr>
          <w:rFonts w:hint="eastAsia" w:ascii="方正仿宋_GBK" w:hAnsi="方正仿宋_GBK" w:eastAsia="方正仿宋_GBK" w:cs="方正仿宋_GBK"/>
          <w:color w:val="auto"/>
          <w:sz w:val="32"/>
          <w:szCs w:val="32"/>
          <w:lang w:val="en-US" w:eastAsia="zh-CN"/>
        </w:rPr>
        <w:t>产生的</w:t>
      </w:r>
      <w:r>
        <w:rPr>
          <w:rFonts w:hint="eastAsia" w:ascii="方正仿宋_GBK" w:hAnsi="方正仿宋_GBK" w:eastAsia="方正仿宋_GBK" w:cs="方正仿宋_GBK"/>
          <w:color w:val="auto"/>
          <w:sz w:val="32"/>
          <w:szCs w:val="32"/>
        </w:rPr>
        <w:t>危险废物</w:t>
      </w:r>
      <w:r>
        <w:rPr>
          <w:rFonts w:hint="eastAsia" w:ascii="方正仿宋_GBK" w:hAnsi="方正仿宋_GBK" w:eastAsia="方正仿宋_GBK" w:cs="方正仿宋_GBK"/>
          <w:color w:val="auto"/>
          <w:sz w:val="32"/>
          <w:szCs w:val="32"/>
          <w:lang w:val="en-US" w:eastAsia="zh-CN"/>
        </w:rPr>
        <w:t>应严格规范管理，并委托有资质单位处理，</w:t>
      </w:r>
      <w:r>
        <w:rPr>
          <w:rFonts w:hint="eastAsia" w:ascii="方正仿宋_GBK" w:hAnsi="方正仿宋_GBK" w:eastAsia="方正仿宋_GBK" w:cs="方正仿宋_GBK"/>
          <w:color w:val="auto"/>
          <w:sz w:val="32"/>
          <w:szCs w:val="32"/>
        </w:rPr>
        <w:t>转移应当遵循就近原则，并及时清运处置，最大允许贮存时间不超过90天，同时做好台账和系统登记管理工作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禁止非法排放、倾倒、处置任何危险废物。</w:t>
      </w:r>
    </w:p>
    <w:p w14:paraId="1C1CC1D9">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（六）</w:t>
      </w:r>
      <w:r>
        <w:rPr>
          <w:rFonts w:hint="eastAsia" w:ascii="Times New Roman" w:hAnsi="Times New Roman" w:eastAsia="方正仿宋_GBK" w:cs="Times New Roman"/>
          <w:sz w:val="32"/>
          <w:szCs w:val="32"/>
          <w:lang w:val="en-US" w:eastAsia="zh-CN"/>
        </w:rPr>
        <w:t>做好土壤和地下水污染防治工作。落实《报告书》中提出的分区防渗要求。</w:t>
      </w:r>
      <w:r>
        <w:rPr>
          <w:rFonts w:eastAsia="仿宋"/>
          <w:sz w:val="32"/>
          <w:szCs w:val="32"/>
        </w:rPr>
        <w:t>对重点污染防治区和一般污染防治区采取相应等级的防渗措施，重点做好生产车间及装置区、储罐区、各类化学品输送管线以及初期雨水收集设施、危废暂存库、事故池和其他涉及污染或腐蚀介质区域的防腐防渗措施</w:t>
      </w:r>
      <w:r>
        <w:rPr>
          <w:rFonts w:hint="eastAsia"/>
          <w:sz w:val="32"/>
          <w:szCs w:val="32"/>
          <w:lang w:eastAsia="zh-CN"/>
        </w:rPr>
        <w:t>，</w:t>
      </w:r>
      <w:r>
        <w:rPr>
          <w:rFonts w:hint="eastAsia" w:ascii="Times New Roman" w:hAnsi="Times New Roman" w:eastAsia="方正仿宋_GBK" w:cs="Times New Roman"/>
          <w:sz w:val="32"/>
          <w:szCs w:val="32"/>
          <w:lang w:val="en-US" w:eastAsia="zh-CN"/>
        </w:rPr>
        <w:t>制定并落实土壤、地下水跟踪监测计划。</w:t>
      </w:r>
    </w:p>
    <w:p w14:paraId="65B44FDE">
      <w:pPr>
        <w:keepNext w:val="0"/>
        <w:keepLines w:val="0"/>
        <w:pageBreakBefore w:val="0"/>
        <w:kinsoku/>
        <w:wordWrap/>
        <w:overflowPunct/>
        <w:topLinePunct w:val="0"/>
        <w:autoSpaceDE/>
        <w:autoSpaceDN/>
        <w:bidi w:val="0"/>
        <w:spacing w:line="540" w:lineRule="exact"/>
        <w:ind w:left="0" w:leftChars="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（七）强化各项环境风险防范措施，</w:t>
      </w:r>
      <w:r>
        <w:rPr>
          <w:rFonts w:hint="eastAsia" w:ascii="Times New Roman" w:hAnsi="Times New Roman" w:eastAsia="方正仿宋_GBK" w:cs="Times New Roman"/>
          <w:color w:val="auto"/>
          <w:sz w:val="32"/>
          <w:szCs w:val="32"/>
          <w:highlight w:val="none"/>
          <w:lang w:eastAsia="zh-CN"/>
        </w:rPr>
        <w:t>有效防范环境</w:t>
      </w:r>
      <w:r>
        <w:rPr>
          <w:rFonts w:hint="default" w:ascii="Times New Roman" w:hAnsi="Times New Roman" w:eastAsia="方正仿宋_GBK" w:cs="Times New Roman"/>
          <w:color w:val="auto"/>
          <w:sz w:val="32"/>
          <w:szCs w:val="32"/>
          <w:highlight w:val="none"/>
        </w:rPr>
        <w:t>风险。落实《报告书》</w:t>
      </w:r>
      <w:r>
        <w:rPr>
          <w:rFonts w:hint="eastAsia" w:ascii="Times New Roman" w:hAnsi="Times New Roman" w:eastAsia="方正仿宋_GBK" w:cs="Times New Roman"/>
          <w:color w:val="auto"/>
          <w:sz w:val="32"/>
          <w:szCs w:val="32"/>
          <w:highlight w:val="none"/>
          <w:lang w:eastAsia="zh-CN"/>
        </w:rPr>
        <w:t>提出</w:t>
      </w:r>
      <w:r>
        <w:rPr>
          <w:rFonts w:hint="default" w:ascii="Times New Roman" w:hAnsi="Times New Roman" w:eastAsia="方正仿宋_GBK" w:cs="Times New Roman"/>
          <w:color w:val="auto"/>
          <w:sz w:val="32"/>
          <w:szCs w:val="32"/>
          <w:highlight w:val="none"/>
        </w:rPr>
        <w:t>的</w:t>
      </w:r>
      <w:r>
        <w:rPr>
          <w:rFonts w:hint="eastAsia" w:ascii="Times New Roman" w:hAnsi="Times New Roman" w:eastAsia="方正仿宋_GBK" w:cs="Times New Roman"/>
          <w:color w:val="auto"/>
          <w:sz w:val="32"/>
          <w:szCs w:val="32"/>
          <w:highlight w:val="none"/>
          <w:lang w:eastAsia="zh-CN"/>
        </w:rPr>
        <w:t>环境风险防范</w:t>
      </w:r>
      <w:r>
        <w:rPr>
          <w:rFonts w:hint="default" w:ascii="Times New Roman" w:hAnsi="Times New Roman" w:eastAsia="方正仿宋_GBK" w:cs="Times New Roman"/>
          <w:color w:val="auto"/>
          <w:sz w:val="32"/>
          <w:szCs w:val="32"/>
          <w:highlight w:val="none"/>
        </w:rPr>
        <w:t>措施</w:t>
      </w:r>
      <w:r>
        <w:rPr>
          <w:rFonts w:hint="eastAsia" w:ascii="Times New Roman" w:hAnsi="Times New Roman" w:eastAsia="方正仿宋_GBK" w:cs="Times New Roman"/>
          <w:color w:val="auto"/>
          <w:sz w:val="32"/>
          <w:szCs w:val="32"/>
          <w:highlight w:val="none"/>
          <w:lang w:eastAsia="zh-CN"/>
        </w:rPr>
        <w:t>及突发环境事件应急预案（完善）要求</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定期排查并整改突发环境事件隐患，按要求配合环境应急设备和物资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采取切实可行的工程控制和管理措施，保证足够容量的事故废水收集能力，确保事故废水不进入外环境。</w:t>
      </w:r>
    </w:p>
    <w:p w14:paraId="7E1F6869">
      <w:pPr>
        <w:keepNext w:val="0"/>
        <w:keepLines w:val="0"/>
        <w:pageBreakBefore w:val="0"/>
        <w:kinsoku/>
        <w:wordWrap/>
        <w:overflowPunct/>
        <w:topLinePunct w:val="0"/>
        <w:autoSpaceDE/>
        <w:autoSpaceDN/>
        <w:bidi w:val="0"/>
        <w:spacing w:line="540" w:lineRule="exact"/>
        <w:ind w:left="0" w:leftChars="0" w:right="0"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全厂设1个废水间接排放口、1个雨水排放口和5根排气筒。应按要求规范排污口和标志，并按污染源自动控制相关管理要求建设、安装自动监测和用电监控设备及其配套设施。按《报告书》提出的环境管理与监测计划实施日常环境管理与监测，监测结果及相关资料备查。</w:t>
      </w:r>
    </w:p>
    <w:p w14:paraId="6CE2A4F8">
      <w:pPr>
        <w:adjustRightInd w:val="0"/>
        <w:snapToGrid w:val="0"/>
        <w:spacing w:line="600" w:lineRule="exact"/>
        <w:ind w:firstLine="640" w:firstLineChars="200"/>
        <w:rPr>
          <w:rFonts w:eastAsia="仿宋"/>
          <w:sz w:val="32"/>
          <w:szCs w:val="32"/>
        </w:rPr>
      </w:pPr>
      <w:r>
        <w:rPr>
          <w:rFonts w:hint="eastAsia" w:ascii="方正仿宋_GBK" w:hAnsi="方正仿宋_GBK" w:eastAsia="方正仿宋_GBK" w:cs="方正仿宋_GBK"/>
          <w:color w:val="auto"/>
          <w:kern w:val="0"/>
          <w:sz w:val="32"/>
          <w:szCs w:val="32"/>
          <w:highlight w:val="none"/>
          <w:lang w:val="en-US" w:eastAsia="zh-CN"/>
        </w:rPr>
        <w:t>（九）</w:t>
      </w:r>
      <w:r>
        <w:rPr>
          <w:rFonts w:eastAsia="仿宋"/>
          <w:sz w:val="32"/>
          <w:szCs w:val="32"/>
        </w:rPr>
        <w:t>本项目设置以甲类生产车间外扩100米、罐区、实验室和危废暂存库外扩50米形成的包络线作为卫生防护距离。</w:t>
      </w:r>
      <w:r>
        <w:rPr>
          <w:rFonts w:hint="eastAsia" w:ascii="Times New Roman" w:hAnsi="Times New Roman" w:eastAsia="方正仿宋_GBK" w:cs="Times New Roman"/>
          <w:sz w:val="32"/>
          <w:szCs w:val="32"/>
          <w:lang w:val="en-US" w:eastAsia="zh-CN"/>
        </w:rPr>
        <w:t>根据《报告书》，</w:t>
      </w:r>
      <w:r>
        <w:rPr>
          <w:rFonts w:eastAsia="仿宋"/>
          <w:sz w:val="32"/>
          <w:szCs w:val="32"/>
        </w:rPr>
        <w:t>目前卫生防护距离范围内无敏感目标，以后也不得新建。</w:t>
      </w:r>
    </w:p>
    <w:p w14:paraId="2916DBD6">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三、项目实施后，污染物年排放总量核定为：</w:t>
      </w:r>
    </w:p>
    <w:p w14:paraId="03E7B3B6">
      <w:pPr>
        <w:keepNext w:val="0"/>
        <w:keepLines w:val="0"/>
        <w:pageBreakBefore w:val="0"/>
        <w:widowControl w:val="0"/>
        <w:tabs>
          <w:tab w:val="left" w:pos="4560"/>
        </w:tabs>
        <w:kinsoku/>
        <w:wordWrap/>
        <w:overflowPunct/>
        <w:topLinePunct/>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（一）大气污染物：</w:t>
      </w:r>
    </w:p>
    <w:p w14:paraId="5C49E0BE">
      <w:pPr>
        <w:keepNext w:val="0"/>
        <w:keepLines w:val="0"/>
        <w:pageBreakBefore w:val="0"/>
        <w:widowControl w:val="0"/>
        <w:tabs>
          <w:tab w:val="left" w:pos="4560"/>
        </w:tabs>
        <w:kinsoku/>
        <w:wordWrap/>
        <w:overflowPunct/>
        <w:topLinePunct/>
        <w:autoSpaceDE/>
        <w:autoSpaceDN/>
        <w:bidi w:val="0"/>
        <w:adjustRightInd w:val="0"/>
        <w:snapToGrid w:val="0"/>
        <w:spacing w:line="540" w:lineRule="exact"/>
        <w:ind w:firstLine="640" w:firstLineChars="200"/>
        <w:textAlignment w:val="auto"/>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sz w:val="32"/>
          <w:szCs w:val="32"/>
          <w:lang w:val="en-US" w:eastAsia="zh-CN"/>
        </w:rPr>
        <w:t>有组织排放：</w:t>
      </w:r>
      <w: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t>VOCs≤0.734t（以非甲烷总烃计，包括甲醇≤0.022t、正丁醇≤0.141t、甲醛≤0.006t、乙酸酯类≤0.004t、苯系物≤0.114t）、颗粒物≤0.335t、氮氧化物≤0.101t。</w:t>
      </w:r>
    </w:p>
    <w:p w14:paraId="577C2CEB">
      <w:pPr>
        <w:pStyle w:val="17"/>
        <w:ind w:firstLine="482"/>
        <w:rPr>
          <w:rFonts w:hint="eastAsia" w:ascii="方正仿宋_GBK" w:hAnsi="方正仿宋_GBK" w:eastAsia="方正仿宋_GBK" w:cs="方正仿宋_GBK"/>
          <w:color w:val="auto"/>
          <w:sz w:val="32"/>
          <w:szCs w:val="32"/>
          <w:lang w:eastAsia="zh-CN"/>
        </w:rPr>
      </w:pPr>
      <w:r>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t>无组织排放：</w:t>
      </w:r>
      <w: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t>VOCs≤0.255t</w:t>
      </w:r>
      <w:r>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t>（</w:t>
      </w:r>
      <w: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t>以非甲烷总烃计，包括</w:t>
      </w:r>
      <w:r>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t>：</w:t>
      </w:r>
      <w: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t>甲醇0.012t、正丁醇0.041t、甲醛0.002t、三甲苯0.017t、二甲苯0.008t、乙酸丁酯0.001t、甲苯0.008t、乙酸酯类0.001t、苯系物0.033t</w:t>
      </w:r>
      <w:r>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t>）</w:t>
      </w:r>
      <w: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t>、颗粒物0.059t。</w:t>
      </w:r>
    </w:p>
    <w:p w14:paraId="445FF418">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水污染物（接管量</w:t>
      </w:r>
      <w:r>
        <w:rPr>
          <w:rFonts w:hint="eastAsia" w:ascii="Times New Roman" w:hAnsi="Times New Roman" w:eastAsia="方正仿宋_GBK" w:cs="Times New Roman"/>
          <w:sz w:val="32"/>
          <w:szCs w:val="32"/>
          <w:lang w:val="en-US" w:eastAsia="zh-CN"/>
        </w:rPr>
        <w:t>/外排量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14:paraId="2250ECA5">
      <w:pPr>
        <w:adjustRightInd w:val="0"/>
        <w:snapToGrid w:val="0"/>
        <w:spacing w:line="600" w:lineRule="exact"/>
        <w:ind w:firstLine="640" w:firstLineChars="200"/>
        <w:jc w:val="left"/>
        <w:rPr>
          <w:rFonts w:hint="eastAsia" w:ascii="Times New Roman" w:hAnsi="Times New Roman" w:eastAsia="方正仿宋_GBK" w:cs="Times New Roman"/>
          <w:sz w:val="32"/>
          <w:szCs w:val="32"/>
          <w:lang w:val="en-US" w:eastAsia="zh-CN"/>
        </w:rPr>
      </w:pPr>
      <w:r>
        <w:rPr>
          <w:rFonts w:eastAsia="仿宋"/>
          <w:sz w:val="32"/>
          <w:szCs w:val="32"/>
        </w:rPr>
        <w:t>废水量≤9363.6吨、COD≤2.014/0.468吨、SS≤1.478/0.094吨、氨氮≤0.05/0.047吨、总氮≤0.077/0.077吨、TP≤0.016/0.005吨、石油类≤0.00083/0.00083吨、甲苯≤0.00083/0.00083吨、二甲苯≤0.00083/0.00083吨、乙基苯≤0.00083/0.00083吨、甲醛≤0.00083/0.00083吨、锌≤0.004/0.004吨。</w:t>
      </w:r>
    </w:p>
    <w:p w14:paraId="78B242A1">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固体废物：全部综合利用或规范处置。</w:t>
      </w:r>
    </w:p>
    <w:p w14:paraId="29BAF0CC">
      <w:pPr>
        <w:keepNext w:val="0"/>
        <w:keepLines w:val="0"/>
        <w:pageBreakBefore w:val="0"/>
        <w:widowControl/>
        <w:kinsoku/>
        <w:wordWrap/>
        <w:overflowPunct/>
        <w:topLinePunct w:val="0"/>
        <w:autoSpaceDE/>
        <w:autoSpaceDN/>
        <w:bidi w:val="0"/>
        <w:adjustRightInd/>
        <w:snapToGrid/>
        <w:spacing w:line="540" w:lineRule="exact"/>
        <w:ind w:left="0" w:leftChars="0" w:firstLine="584" w:firstLineChars="200"/>
        <w:jc w:val="both"/>
        <w:textAlignment w:val="auto"/>
        <w:rPr>
          <w:rFonts w:hint="eastAsia" w:ascii="Times New Roman" w:hAnsi="Times New Roman" w:eastAsia="方正仿宋_GBK" w:cs="Times New Roman"/>
          <w:spacing w:val="-14"/>
          <w:sz w:val="32"/>
          <w:szCs w:val="32"/>
          <w:lang w:val="en-US" w:eastAsia="zh-CN"/>
        </w:rPr>
      </w:pPr>
      <w:r>
        <w:rPr>
          <w:rFonts w:hint="eastAsia" w:ascii="Times New Roman" w:hAnsi="Times New Roman" w:eastAsia="方正仿宋_GBK" w:cs="Times New Roman"/>
          <w:spacing w:val="-14"/>
          <w:sz w:val="32"/>
          <w:szCs w:val="32"/>
          <w:lang w:val="en-US" w:eastAsia="zh-CN"/>
        </w:rPr>
        <w:t xml:space="preserve"> 四、严格落实生态环境保护主体责任，你公司当对《报告书》的内容和结论负责。</w:t>
      </w:r>
    </w:p>
    <w:p w14:paraId="2972ECF7">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五、你公司应对</w:t>
      </w:r>
      <w:r>
        <w:rPr>
          <w:rFonts w:hint="eastAsia" w:ascii="Times New Roman" w:hAnsi="Times New Roman" w:eastAsia="方正仿宋_GBK" w:cs="Times New Roman"/>
          <w:sz w:val="32"/>
          <w:szCs w:val="32"/>
          <w:lang w:val="en-US" w:eastAsia="zh-CN"/>
        </w:rPr>
        <w:t>废气处理设施、污水处理站等环境治理设施开展安全风险辨识管理，健全内部污染防治设施稳定运行和管理责任制度，严格依据标准规范建设环境治理设施，确保环境治理设施安全、稳定、有效运行。</w:t>
      </w:r>
    </w:p>
    <w:p w14:paraId="7F5F7315">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六、你公司应当依照《排污许可管理条例》规定</w:t>
      </w:r>
      <w:r>
        <w:rPr>
          <w:rFonts w:hint="eastAsia" w:ascii="Times New Roman" w:hAnsi="Times New Roman" w:eastAsia="方正仿宋_GBK" w:cs="Times New Roman"/>
          <w:sz w:val="32"/>
          <w:szCs w:val="32"/>
          <w:lang w:val="en-US" w:eastAsia="zh-CN"/>
        </w:rPr>
        <w:t>申领</w:t>
      </w:r>
      <w:r>
        <w:rPr>
          <w:rFonts w:hint="eastAsia" w:ascii="Times New Roman" w:hAnsi="Times New Roman" w:eastAsia="方正仿宋_GBK" w:cs="Times New Roman"/>
          <w:sz w:val="32"/>
          <w:szCs w:val="32"/>
          <w:lang w:eastAsia="zh-CN"/>
        </w:rPr>
        <w:t>排污许可证；未取得排污许可证的不得排放污染物。</w:t>
      </w:r>
    </w:p>
    <w:p w14:paraId="7B702F80">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七、项目建设须严格执行配套的环境保护设施与主体工程同时设计、同时施工、同时投产使用的环境保护“三同时”制度；项目建成后，须按规定程序实施竣工环境保护验收。</w:t>
      </w:r>
    </w:p>
    <w:p w14:paraId="69CD9DB1">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你公司在项目建设中、建设后应主动接受各级生态环境部门的监督检查。该项目的日常环境监督管理工作由宿迁市宿豫生态环境局和市环境综合行政执法局按职责分别负责。</w:t>
      </w:r>
    </w:p>
    <w:p w14:paraId="082DA1AD">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项目的性质、规模、地点、生产工艺或污染防治措施</w:t>
      </w:r>
      <w:r>
        <w:rPr>
          <w:rFonts w:hint="eastAsia" w:ascii="Times New Roman" w:hAnsi="Times New Roman" w:eastAsia="方正仿宋_GBK" w:cs="Times New Roman"/>
          <w:sz w:val="32"/>
          <w:szCs w:val="32"/>
          <w:lang w:val="en-US" w:eastAsia="zh-CN"/>
        </w:rPr>
        <w:t>、防止生态破坏的措施发生</w:t>
      </w:r>
      <w:r>
        <w:rPr>
          <w:rFonts w:hint="default" w:ascii="Times New Roman" w:hAnsi="Times New Roman" w:eastAsia="方正仿宋_GBK" w:cs="Times New Roman"/>
          <w:sz w:val="32"/>
          <w:szCs w:val="32"/>
          <w:lang w:val="en-US" w:eastAsia="zh-CN"/>
        </w:rPr>
        <w:t>重大变动的，应当重新报批项目的环境影响评价文件。</w:t>
      </w:r>
      <w:r>
        <w:rPr>
          <w:rFonts w:hint="eastAsia" w:ascii="Times New Roman" w:hAnsi="Times New Roman" w:eastAsia="方正仿宋_GBK" w:cs="Times New Roman"/>
          <w:sz w:val="32"/>
          <w:szCs w:val="32"/>
          <w:lang w:val="en-US" w:eastAsia="zh-CN"/>
        </w:rPr>
        <w:t>自本批复文件批准</w:t>
      </w:r>
      <w:r>
        <w:rPr>
          <w:rFonts w:hint="default" w:ascii="Times New Roman" w:hAnsi="Times New Roman" w:eastAsia="方正仿宋_GBK" w:cs="Times New Roman"/>
          <w:sz w:val="32"/>
          <w:szCs w:val="32"/>
          <w:lang w:val="en-US" w:eastAsia="zh-CN"/>
        </w:rPr>
        <w:t>之日起</w:t>
      </w:r>
      <w:r>
        <w:rPr>
          <w:rFonts w:hint="eastAsia" w:ascii="Times New Roman" w:hAnsi="Times New Roman" w:eastAsia="方正仿宋_GBK" w:cs="Times New Roman"/>
          <w:sz w:val="32"/>
          <w:szCs w:val="32"/>
          <w:lang w:val="en-US" w:eastAsia="zh-CN"/>
        </w:rPr>
        <w:t>满5年，建设项目方</w:t>
      </w:r>
      <w:r>
        <w:rPr>
          <w:rFonts w:hint="default" w:ascii="Times New Roman" w:hAnsi="Times New Roman" w:eastAsia="方正仿宋_GBK" w:cs="Times New Roman"/>
          <w:sz w:val="32"/>
          <w:szCs w:val="32"/>
          <w:lang w:val="en-US" w:eastAsia="zh-CN"/>
        </w:rPr>
        <w:t>开工建设的，其环境影响评价文件应当报</w:t>
      </w:r>
      <w:r>
        <w:rPr>
          <w:rFonts w:hint="eastAsia" w:ascii="Times New Roman" w:hAnsi="Times New Roman" w:eastAsia="方正仿宋_GBK" w:cs="Times New Roman"/>
          <w:sz w:val="32"/>
          <w:szCs w:val="32"/>
          <w:lang w:val="en-US" w:eastAsia="zh-CN"/>
        </w:rPr>
        <w:t>我局</w:t>
      </w:r>
      <w:r>
        <w:rPr>
          <w:rFonts w:hint="default" w:ascii="Times New Roman" w:hAnsi="Times New Roman" w:eastAsia="方正仿宋_GBK" w:cs="Times New Roman"/>
          <w:sz w:val="32"/>
          <w:szCs w:val="32"/>
          <w:lang w:val="en-US" w:eastAsia="zh-CN"/>
        </w:rPr>
        <w:t>重新审核。</w:t>
      </w:r>
    </w:p>
    <w:p w14:paraId="4F8ED7CF">
      <w:pPr>
        <w:keepNext w:val="0"/>
        <w:keepLines w:val="0"/>
        <w:pageBreakBefore w:val="0"/>
        <w:kinsoku/>
        <w:wordWrap/>
        <w:overflowPunct/>
        <w:topLinePunct w:val="0"/>
        <w:autoSpaceDE/>
        <w:autoSpaceDN/>
        <w:bidi w:val="0"/>
        <w:spacing w:line="540" w:lineRule="exact"/>
        <w:ind w:left="0" w:leftChars="0" w:right="0" w:firstLine="640" w:firstLineChars="200"/>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宿迁市生态环境局</w:t>
      </w:r>
    </w:p>
    <w:p w14:paraId="1ADDF01F">
      <w:pPr>
        <w:keepNext w:val="0"/>
        <w:keepLines w:val="0"/>
        <w:pageBreakBefore w:val="0"/>
        <w:kinsoku/>
        <w:wordWrap/>
        <w:overflowPunct/>
        <w:topLinePunct w:val="0"/>
        <w:autoSpaceDE/>
        <w:autoSpaceDN/>
        <w:bidi w:val="0"/>
        <w:spacing w:line="540" w:lineRule="exact"/>
        <w:ind w:left="0" w:leftChars="0" w:right="0" w:firstLine="640" w:firstLineChars="200"/>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p>
    <w:p w14:paraId="71827610">
      <w:pPr>
        <w:keepNext w:val="0"/>
        <w:keepLines w:val="0"/>
        <w:pageBreakBefore w:val="0"/>
        <w:kinsoku/>
        <w:wordWrap/>
        <w:overflowPunct/>
        <w:topLinePunct w:val="0"/>
        <w:autoSpaceDE/>
        <w:autoSpaceDN/>
        <w:bidi w:val="0"/>
        <w:spacing w:line="540" w:lineRule="exact"/>
        <w:ind w:left="0" w:right="0" w:firstLine="640" w:firstLineChars="200"/>
        <w:textAlignment w:val="auto"/>
        <w:rPr>
          <w:rFonts w:hint="eastAsia" w:ascii="方正仿宋_GBK" w:hAnsi="方正仿宋_GBK" w:eastAsia="方正仿宋_GBK" w:cs="方正仿宋_GBK"/>
          <w:color w:val="auto"/>
          <w:sz w:val="32"/>
          <w:szCs w:val="32"/>
        </w:rPr>
      </w:pPr>
    </w:p>
    <w:p w14:paraId="5EEF6615">
      <w:pPr>
        <w:keepNext w:val="0"/>
        <w:keepLines w:val="0"/>
        <w:pageBreakBefore w:val="0"/>
        <w:kinsoku/>
        <w:wordWrap/>
        <w:overflowPunct/>
        <w:topLinePunct w:val="0"/>
        <w:autoSpaceDE/>
        <w:autoSpaceDN/>
        <w:bidi w:val="0"/>
        <w:spacing w:line="540" w:lineRule="exact"/>
        <w:ind w:left="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此件公开发布</w:t>
      </w:r>
      <w:r>
        <w:rPr>
          <w:rFonts w:hint="eastAsia" w:ascii="方正仿宋_GBK" w:hAnsi="方正仿宋_GBK" w:eastAsia="方正仿宋_GBK" w:cs="方正仿宋_GBK"/>
          <w:color w:val="auto"/>
          <w:sz w:val="32"/>
          <w:szCs w:val="32"/>
          <w:lang w:eastAsia="zh-CN"/>
        </w:rPr>
        <w:t>）</w:t>
      </w:r>
      <w:bookmarkStart w:id="7" w:name="_GoBack"/>
      <w:bookmarkEnd w:id="7"/>
    </w:p>
    <w:p w14:paraId="526683B7">
      <w:pPr>
        <w:keepNext w:val="0"/>
        <w:keepLines w:val="0"/>
        <w:pageBreakBefore w:val="0"/>
        <w:widowControl/>
        <w:suppressLineNumbers w:val="0"/>
        <w:kinsoku/>
        <w:wordWrap/>
        <w:overflowPunct/>
        <w:autoSpaceDE/>
        <w:autoSpaceDN/>
        <w:bidi w:val="0"/>
        <w:spacing w:line="54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项目代码：</w:t>
      </w:r>
      <w:r>
        <w:rPr>
          <w:rFonts w:hint="eastAsia" w:ascii="方正仿宋_GBK" w:hAnsi="方正仿宋_GBK" w:eastAsia="方正仿宋_GBK" w:cs="方正仿宋_GBK"/>
          <w:color w:val="auto"/>
          <w:sz w:val="32"/>
          <w:szCs w:val="32"/>
          <w:lang w:val="en-US" w:eastAsia="zh-CN"/>
        </w:rPr>
        <w:t>2409-321311-89-01-278039）</w:t>
      </w:r>
    </w:p>
    <w:p w14:paraId="2CF75B6D">
      <w:pPr>
        <w:keepNext w:val="0"/>
        <w:keepLines w:val="0"/>
        <w:widowControl/>
        <w:suppressLineNumbers w:val="0"/>
        <w:ind w:left="1000" w:hanging="1000" w:hangingChars="500"/>
        <w:jc w:val="left"/>
        <w:rPr>
          <w:rFonts w:ascii="方正仿宋_GBK" w:hAnsi="方正仿宋_GBK" w:eastAsia="方正仿宋_GBK" w:cs="方正仿宋_GBK"/>
          <w:sz w:val="32"/>
          <w:szCs w:val="32"/>
        </w:rPr>
      </w:pP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880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0pt;z-index:251660288;mso-width-relative:page;mso-height-relative:page;" filled="f" stroked="t" coordsize="21600,21600" o:gfxdata="UEsDBAoAAAAAAIdO4kAAAAAAAAAAAAAAAAAEAAAAZHJzL1BLAwQUAAAACACHTuJAvazkt9AAAAAC&#10;AQAADwAAAGRycy9kb3ducmV2LnhtbE2PTU/DMAyG70j7D5EncZlYsiGhqjTdga03Lgwmrl5j2orG&#10;6ZrsA349Hhe4WHr0Wq8fF6uL79WJxtgFtrCYG1DEdXAdNxbeXqu7DFRMyA77wGThiyKsyslNgbkL&#10;Z36h0zY1Sko45mihTWnItY51Sx7jPAzEkn2E0WMSHBvtRjxLue/10pgH7bFjudDiQE8t1Z/bo7cQ&#10;qx0dqu9ZPTPv902g5WH9vEFrb6cL8wgq0SX9LcNVX9ShFKd9OLKLqrcgj6TfKVmWGcH9FXVZ6P/q&#10;5Q9QSwMEFAAAAAgAh07iQIbPKQ/sAQAA2AMAAA4AAABkcnMvZTJvRG9jLnhtbK1TvY4TMRDukXgH&#10;yz3ZvZyCwiqbKy4cDYJIwANMbG/Wkv/k8WWTl+AFkOigoqTnbTgeg7E3l4OjScEW3vF45pv5Po8X&#10;V3tr2E5F1N61/GJSc6ac8FK7bcs/vL95NucMEzgJxjvV8oNCfrV8+mQxhEZNfe+NVJERiMNmCC3v&#10;UwpNVaHolQWc+KAcHXY+Wki0jdtKRhgI3ZpqWtfPq8FHGaIXCpG8q/GQHxHjOYC+67RQKy9urXJp&#10;RI3KQCJK2OuAfFm67Tol0tuuQ5WYaTkxTWWlImRv8lotF9BsI4Rei2MLcE4LjzhZ0I6KnqBWkIDd&#10;Rv0PlNUievRdmghvq5FIUYRYXNSPtHnXQ1CFC0mN4SQ6/j9Y8Wa3jkzLll9y5sDShd99+v7z45df&#10;Pz7TevftK7vMIg0BG4q9dut43GFYx8x430Wb/8SF7Yuwh5Owap+YIOdsNp/XNWku7s+qh8QQMb1S&#10;3rJstNxolzlDA7vXmKgYhd6HZLdxbGj5i9l0RnBAA9jRxZNpA5FAty256I2WN9qYnIFxu7k2ke0g&#10;D0H5MiXC/SssF1kB9mNcORrHo1cgXzrJ0iGQPI5eBc8tWCU5M4oeUbYIEJoE2pwTSaWNow6yqqOO&#10;2dp4eSjyFj9deOnxOJx5ov7cl+yHB7n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2s5LfQAAAA&#10;AgEAAA8AAAAAAAAAAQAgAAAAIgAAAGRycy9kb3ducmV2LnhtbFBLAQIUABQAAAAIAIdO4kCGzykP&#10;7AEAANgDAAAOAAAAAAAAAAEAIAAAAB8BAABkcnMvZTJvRG9jLnhtbFBLBQYAAAAABgAGAFkBAAB9&#1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kern w:val="2"/>
          <w:sz w:val="32"/>
          <w:szCs w:val="32"/>
        </w:rPr>
        <w:t>抄送：</w:t>
      </w:r>
      <w:r>
        <w:rPr>
          <w:rFonts w:hint="eastAsia" w:ascii="方正仿宋_GBK" w:hAnsi="方正仿宋_GBK" w:eastAsia="方正仿宋_GBK" w:cs="方正仿宋_GBK"/>
          <w:kern w:val="2"/>
          <w:sz w:val="32"/>
          <w:szCs w:val="32"/>
          <w:lang w:val="en-US" w:eastAsia="zh-CN"/>
        </w:rPr>
        <w:t>宿迁生态化工科技产业园管理委员会，</w:t>
      </w:r>
      <w:r>
        <w:rPr>
          <w:rFonts w:hint="eastAsia" w:ascii="方正仿宋_GBK" w:hAnsi="方正仿宋_GBK" w:eastAsia="方正仿宋_GBK" w:cs="方正仿宋_GBK"/>
          <w:kern w:val="2"/>
          <w:sz w:val="32"/>
          <w:szCs w:val="32"/>
        </w:rPr>
        <w:t>宿迁市宿豫生态环境局</w:t>
      </w:r>
      <w:r>
        <w:rPr>
          <w:rFonts w:hint="eastAsia" w:ascii="方正仿宋_GBK" w:hAnsi="方正仿宋_GBK" w:eastAsia="方正仿宋_GBK" w:cs="方正仿宋_GBK"/>
          <w:kern w:val="2"/>
          <w:sz w:val="32"/>
          <w:szCs w:val="32"/>
          <w:lang w:val="en-US" w:eastAsia="zh-CN"/>
        </w:rPr>
        <w:t>、市</w:t>
      </w:r>
      <w:r>
        <w:rPr>
          <w:rFonts w:hint="eastAsia" w:ascii="方正仿宋_GBK" w:hAnsi="方正仿宋_GBK" w:eastAsia="方正仿宋_GBK" w:cs="方正仿宋_GBK"/>
          <w:kern w:val="2"/>
          <w:sz w:val="32"/>
          <w:szCs w:val="32"/>
        </w:rPr>
        <w:t>生态环境综合</w:t>
      </w:r>
      <w:r>
        <w:rPr>
          <w:rFonts w:hint="eastAsia" w:ascii="方正仿宋_GBK" w:hAnsi="方正仿宋_GBK" w:eastAsia="方正仿宋_GBK" w:cs="方正仿宋_GBK"/>
          <w:kern w:val="2"/>
          <w:sz w:val="32"/>
          <w:szCs w:val="32"/>
          <w:lang w:val="en-US" w:eastAsia="zh-CN"/>
        </w:rPr>
        <w:t>行政</w:t>
      </w:r>
      <w:r>
        <w:rPr>
          <w:rFonts w:hint="eastAsia" w:ascii="方正仿宋_GBK" w:hAnsi="方正仿宋_GBK" w:eastAsia="方正仿宋_GBK" w:cs="方正仿宋_GBK"/>
          <w:kern w:val="2"/>
          <w:sz w:val="32"/>
          <w:szCs w:val="32"/>
        </w:rPr>
        <w:t>执法局</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市生态环境监测监控服务中心</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市固废辐射与机动车污染防治管理中心</w:t>
      </w:r>
    </w:p>
    <w:p w14:paraId="6B1EEB66">
      <w:pPr>
        <w:keepNext w:val="0"/>
        <w:keepLines w:val="0"/>
        <w:pageBreakBefore w:val="0"/>
        <w:kinsoku/>
        <w:overflowPunct/>
        <w:topLinePunct w:val="0"/>
        <w:autoSpaceDE/>
        <w:autoSpaceDN/>
        <w:bidi w:val="0"/>
        <w:spacing w:line="560" w:lineRule="exact"/>
        <w:textAlignment w:val="auto"/>
      </w:pPr>
      <w:r>
        <w:rPr>
          <w:rFonts w:ascii="方正仿宋_GBK" w:hAnsi="方正仿宋_GBK" w:eastAsia="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375920</wp:posOffset>
                </wp:positionV>
                <wp:extent cx="55880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9.6pt;height:0pt;width:440pt;z-index:251662336;mso-width-relative:page;mso-height-relative:page;" filled="f" stroked="t" coordsize="21600,21600" o:gfxdata="UEsDBAoAAAAAAIdO4kAAAAAAAAAAAAAAAAAEAAAAZHJzL1BLAwQUAAAACACHTuJAGUWuXdUAAAAI&#10;AQAADwAAAGRycy9kb3ducmV2LnhtbE2PvU7DQBCEeyTe4bRINFFytlHAGJ9TAO5oCCDajW+xLXx7&#10;ju/yA0/PohRQ7sxo9ptydXSD2tMUes8G0kUCirjxtufWwOtLPc9BhYhscfBMBr4owKo6PyuxsP7A&#10;z7Rfx1ZJCYcCDXQxjoXWoenIYVj4kVi8Dz85jHJOrbYTHqTcDTpLkmvtsGf50OFI9x01n+udMxDq&#10;N9rW37NmlrxftZ6y7cPTIxpzeZEmd6AiHeNfGH7xBR0qYdr4HdugBgPzdClJA8vbDJT4+U0uwuYk&#10;6KrU/wdUP1BLAwQUAAAACACHTuJANf99MOwBAADYAwAADgAAAGRycy9lMm9Eb2MueG1srVO9jhMx&#10;EO6ReAfLPdm9SEFhlc0VF44GQSTgASa2N2vJf/L4sslL8AJIdFBR0vM2HI/B2JvLwV2T4rbwjscz&#10;38z3eby43FvDdiqi9q7lF5OaM+WEl9ptW/7p4/WLOWeYwEkw3qmWHxTyy+XzZ4shNGrqe2+kioxA&#10;HDZDaHmfUmiqCkWvLODEB+XosPPRQqJt3FYywkDo1lTTun5ZDT7KEL1QiORdjYf8iBjPAfRdp4Va&#10;eXFjlUsjalQGElHCXgfky9Jt1ymR3ncdqsRMy4lpKisVIXuT12q5gGYbIfRaHFuAc1p4wMmCdlT0&#10;BLWCBOwm6kdQVovo0XdpIrytRiJFEWJxUT/Q5kMPQRUuJDWGk+j4dLDi3W4dmZYtp2t3YOnCb7/8&#10;/P35259fX2m9/fGdzbNIQ8CGYq/cOh53GNYxM9530eY/cWH7IuzhJKzaJybIOZvN53VNmou7s+o+&#10;MURMb5S3LBstN9plztDA7i0mKkahdyHZbRwbWv5qNp0RHNAAdnTxZNpAJNBtSy56o+W1NiZnYNxu&#10;rkxkO8hDUL5MiXD/C8tFVoD9GFeOxvHoFcjXTrJ0CCSPo1fBcwtWSc6MokeULQKEJoE250RSaeOo&#10;g6zqqGO2Nl4eirzFTxdeejwOZ56of/cl+/5BL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UWu&#10;XdUAAAAIAQAADwAAAAAAAAABACAAAAAiAAAAZHJzL2Rvd25yZXYueG1sUEsBAhQAFAAAAAgAh07i&#10;QDX/fTDsAQAA2AMAAA4AAAAAAAAAAQAgAAAAJAEAAGRycy9lMm9Eb2MueG1sUEsFBgAAAAAGAAYA&#10;WQEAAIIFAAAAAA==&#10;">
                <v:fill on="f" focussize="0,0"/>
                <v:stroke color="#000000" joinstyle="round"/>
                <v:imagedata o:title=""/>
                <o:lock v:ext="edit" aspectratio="f"/>
              </v:line>
            </w:pict>
          </mc:Fallback>
        </mc:AlternateContent>
      </w:r>
      <w:r>
        <w:rPr>
          <w:rFonts w:ascii="方正仿宋_GBK" w:hAnsi="方正仿宋_GBK" w:eastAsia="方正仿宋_GBK" w:cs="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880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0pt;z-index:251661312;mso-width-relative:page;mso-height-relative:page;" filled="f" stroked="t" coordsize="21600,21600" o:gfxdata="UEsDBAoAAAAAAIdO4kAAAAAAAAAAAAAAAAAEAAAAZHJzL1BLAwQUAAAACACHTuJAvazkt9AAAAAC&#10;AQAADwAAAGRycy9kb3ducmV2LnhtbE2PTU/DMAyG70j7D5EncZlYsiGhqjTdga03Lgwmrl5j2orG&#10;6ZrsA349Hhe4WHr0Wq8fF6uL79WJxtgFtrCYG1DEdXAdNxbeXqu7DFRMyA77wGThiyKsyslNgbkL&#10;Z36h0zY1Sko45mihTWnItY51Sx7jPAzEkn2E0WMSHBvtRjxLue/10pgH7bFjudDiQE8t1Z/bo7cQ&#10;qx0dqu9ZPTPv902g5WH9vEFrb6cL8wgq0SX9LcNVX9ShFKd9OLKLqrcgj6TfKVmWGcH9FXVZ6P/q&#10;5Q9QSwMEFAAAAAgAh07iQI70/S/sAQAA2AMAAA4AAABkcnMvZTJvRG9jLnhtbK1TvY4TMRDukXgH&#10;yz3ZveiCwiqbKy4cDYJIwANMbG/Wkv/k8WWTl+AFkOigoqTnbTgeg7E3l4OjScEW3vF45pv5Po8X&#10;V3tr2E5F1N61/GJSc6ac8FK7bcs/vL95NucMEzgJxjvV8oNCfrV8+mQxhEZNfe+NVJERiMNmCC3v&#10;UwpNVaHolQWc+KAcHXY+Wki0jdtKRhgI3ZpqWtfPq8FHGaIXCpG8q/GQHxHjOYC+67RQKy9urXJp&#10;RI3KQCJK2OuAfFm67Tol0tuuQ5WYaTkxTWWlImRv8lotF9BsI4Rei2MLcE4LjzhZ0I6KnqBWkIDd&#10;Rv0PlNUievRdmghvq5FIUYRYXNSPtHnXQ1CFC0mN4SQ6/j9Y8Wa3jkzLll9y5sDShd99+v7z45df&#10;Pz7TevftK7vMIg0BG4q9dut43GFYx8x430Wb/8SF7Yuwh5Owap+YIOdsNp/XNWku7s+qh8QQMb1S&#10;3rJstNxolzlDA7vXmKgYhd6HZLdxbGj5i9l0RnBAA9jRxZNpA5FAty256I2WN9qYnIFxu7k2ke0g&#10;D0H5MiXC/SssF1kB9mNcORrHo1cgXzrJ0iGQPI5eBc8tWCU5M4oeUbYIEJoE2pwTSaWNow6yqqOO&#10;2dp4eSjyFj9deOnxOJx5ov7cl+yHB7n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2s5LfQAAAA&#10;AgEAAA8AAAAAAAAAAQAgAAAAIgAAAGRycy9kb3ducmV2LnhtbFBLAQIUABQAAAAIAIdO4kCO9P0v&#10;7AEAANgDAAAOAAAAAAAAAAEAIAAAAB8BAABkcnMvZTJvRG9jLnhtbFBLBQYAAAAABgAGAFkBAAB9&#1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2"/>
          <w:szCs w:val="32"/>
        </w:rPr>
        <w:t xml:space="preserve">  宿迁市生态环境局办公室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日印发</w:t>
      </w:r>
    </w:p>
    <w:sectPr>
      <w:headerReference r:id="rId3" w:type="default"/>
      <w:footerReference r:id="rId4" w:type="default"/>
      <w:footerReference r:id="rId5" w:type="even"/>
      <w:pgSz w:w="11906" w:h="16838"/>
      <w:pgMar w:top="1984" w:right="1531" w:bottom="1814" w:left="1418" w:header="1134" w:footer="1418" w:gutter="0"/>
      <w:pgNumType w:fmt="numberInDash"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3C7F">
    <w:pPr>
      <w:pStyle w:val="5"/>
      <w:framePr w:wrap="around" w:vAnchor="text" w:hAnchor="margin" w:xAlign="outside" w:y="1"/>
      <w:rPr>
        <w:rStyle w:val="10"/>
        <w:sz w:val="32"/>
        <w:szCs w:val="32"/>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- 4 -</w:t>
    </w:r>
    <w:r>
      <w:rPr>
        <w:sz w:val="32"/>
        <w:szCs w:val="32"/>
      </w:rPr>
      <w:fldChar w:fldCharType="end"/>
    </w:r>
  </w:p>
  <w:p w14:paraId="0DF4259A">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311C">
    <w:pPr>
      <w:pStyle w:val="5"/>
      <w:framePr w:wrap="around" w:vAnchor="text" w:hAnchor="margin" w:xAlign="outside" w:y="1"/>
      <w:rPr>
        <w:rStyle w:val="10"/>
      </w:rPr>
    </w:pPr>
    <w:r>
      <w:fldChar w:fldCharType="begin"/>
    </w:r>
    <w:r>
      <w:rPr>
        <w:rStyle w:val="10"/>
      </w:rPr>
      <w:instrText xml:space="preserve">PAGE  </w:instrText>
    </w:r>
    <w:r>
      <w:fldChar w:fldCharType="end"/>
    </w:r>
  </w:p>
  <w:p w14:paraId="236D8D6A">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1287">
    <w:pPr>
      <w:pStyle w:val="6"/>
    </w:pPr>
    <w:r>
      <w:rPr>
        <w:sz w:val="18"/>
      </w:rPr>
      <w:pict>
        <v:shape id="PowerPlusWaterMarkObject26193" o:spid="_x0000_s2055" o:spt="136" type="#_x0000_t136" style="position:absolute;left:0pt;height:47.8pt;width:585.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仅限江苏绿铂纳米材料有限公司使用"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BA8E1"/>
    <w:multiLevelType w:val="singleLevel"/>
    <w:tmpl w:val="ABBBA8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jQyMmFiY2VmOWVmZWUzMzk1ZmU4ZWZiYjQ3ZTIifQ=="/>
  </w:docVars>
  <w:rsids>
    <w:rsidRoot w:val="3DF93548"/>
    <w:rsid w:val="021F6013"/>
    <w:rsid w:val="05311857"/>
    <w:rsid w:val="078678A3"/>
    <w:rsid w:val="0C1A5F58"/>
    <w:rsid w:val="0C5E0B35"/>
    <w:rsid w:val="0D2F072F"/>
    <w:rsid w:val="0D7E24BB"/>
    <w:rsid w:val="0E1F1F8A"/>
    <w:rsid w:val="0FB43951"/>
    <w:rsid w:val="11D821BA"/>
    <w:rsid w:val="11F47704"/>
    <w:rsid w:val="12614D3C"/>
    <w:rsid w:val="12660998"/>
    <w:rsid w:val="193623C7"/>
    <w:rsid w:val="1A676EC8"/>
    <w:rsid w:val="1B0D0B4C"/>
    <w:rsid w:val="1E851144"/>
    <w:rsid w:val="20B5086F"/>
    <w:rsid w:val="259D6446"/>
    <w:rsid w:val="269A1B11"/>
    <w:rsid w:val="272A6282"/>
    <w:rsid w:val="276B40B8"/>
    <w:rsid w:val="277346FC"/>
    <w:rsid w:val="2776116C"/>
    <w:rsid w:val="28F33796"/>
    <w:rsid w:val="29C94ACF"/>
    <w:rsid w:val="2E5C5D76"/>
    <w:rsid w:val="2E755845"/>
    <w:rsid w:val="2F5A1F9A"/>
    <w:rsid w:val="34D5735F"/>
    <w:rsid w:val="398552B5"/>
    <w:rsid w:val="3B991861"/>
    <w:rsid w:val="3BA07B3E"/>
    <w:rsid w:val="3C080F9B"/>
    <w:rsid w:val="3D3C244E"/>
    <w:rsid w:val="3DF93548"/>
    <w:rsid w:val="3E825D47"/>
    <w:rsid w:val="3EA65BBC"/>
    <w:rsid w:val="429A5B68"/>
    <w:rsid w:val="44652135"/>
    <w:rsid w:val="44A34010"/>
    <w:rsid w:val="462416ED"/>
    <w:rsid w:val="4A9705F9"/>
    <w:rsid w:val="4EB36EA0"/>
    <w:rsid w:val="57455496"/>
    <w:rsid w:val="5A663E2B"/>
    <w:rsid w:val="5B355BAF"/>
    <w:rsid w:val="612C6F7A"/>
    <w:rsid w:val="62210161"/>
    <w:rsid w:val="627D75FE"/>
    <w:rsid w:val="63162519"/>
    <w:rsid w:val="6524102B"/>
    <w:rsid w:val="66EF4B62"/>
    <w:rsid w:val="686B7FA5"/>
    <w:rsid w:val="70806B8C"/>
    <w:rsid w:val="754819F8"/>
    <w:rsid w:val="77114867"/>
    <w:rsid w:val="773E5E1F"/>
    <w:rsid w:val="7B992EF1"/>
    <w:rsid w:val="7CEC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pPr>
    <w:rPr>
      <w:rFonts w:eastAsia="宋体"/>
      <w:kern w:val="0"/>
    </w:rPr>
  </w:style>
  <w:style w:type="paragraph" w:styleId="4">
    <w:name w:val="Body Text Indent"/>
    <w:basedOn w:val="1"/>
    <w:qFormat/>
    <w:uiPriority w:val="0"/>
    <w:pPr>
      <w:spacing w:line="240" w:lineRule="auto"/>
      <w:ind w:left="202" w:hanging="202" w:hangingChars="96"/>
    </w:pPr>
    <w:rPr>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99"/>
    <w:pPr>
      <w:spacing w:after="120"/>
      <w:ind w:left="420" w:leftChars="200" w:firstLine="420" w:firstLineChars="200"/>
    </w:pPr>
    <w:rPr>
      <w:rFonts w:ascii="Calibri" w:hAnsi="Calibri"/>
    </w:rPr>
  </w:style>
  <w:style w:type="character" w:styleId="10">
    <w:name w:val="page number"/>
    <w:basedOn w:val="9"/>
    <w:qFormat/>
    <w:uiPriority w:val="0"/>
  </w:style>
  <w:style w:type="paragraph" w:customStyle="1" w:styleId="11">
    <w:name w:val="样式 正文 +"/>
    <w:basedOn w:val="1"/>
    <w:qFormat/>
    <w:uiPriority w:val="0"/>
    <w:pPr>
      <w:widowControl w:val="0"/>
      <w:adjustRightInd w:val="0"/>
      <w:snapToGrid w:val="0"/>
      <w:spacing w:line="500" w:lineRule="exact"/>
      <w:ind w:firstLine="482"/>
      <w:jc w:val="both"/>
    </w:pPr>
    <w:rPr>
      <w:rFonts w:ascii="Calibri" w:hAnsi="Calibri" w:eastAsia="仿宋" w:cs="Times New Roman"/>
      <w:sz w:val="21"/>
      <w:szCs w:val="21"/>
    </w:rPr>
  </w:style>
  <w:style w:type="paragraph" w:customStyle="1" w:styleId="12">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13">
    <w:name w:val="表格内文字"/>
    <w:basedOn w:val="1"/>
    <w:qFormat/>
    <w:uiPriority w:val="0"/>
    <w:pPr>
      <w:widowControl w:val="0"/>
      <w:autoSpaceDE w:val="0"/>
      <w:autoSpaceDN w:val="0"/>
      <w:adjustRightInd w:val="0"/>
      <w:snapToGrid w:val="0"/>
      <w:jc w:val="center"/>
    </w:pPr>
    <w:rPr>
      <w:rFonts w:ascii="Calibri" w:hAnsi="Calibri" w:eastAsia="仿宋" w:cs="Times New Roman"/>
      <w:kern w:val="2"/>
      <w:sz w:val="21"/>
      <w:szCs w:val="21"/>
    </w:rPr>
  </w:style>
  <w:style w:type="table" w:customStyle="1" w:styleId="14">
    <w:name w:val="环评"/>
    <w:basedOn w:val="8"/>
    <w:qFormat/>
    <w:uiPriority w:val="99"/>
    <w:pPr>
      <w:adjustRightInd w:val="0"/>
      <w:snapToGrid w:val="0"/>
      <w:jc w:val="center"/>
    </w:pPr>
    <w:tblPr>
      <w:tblBorders>
        <w:top w:val="single" w:color="auto" w:sz="12" w:space="0"/>
        <w:bottom w:val="single" w:color="auto" w:sz="12" w:space="0"/>
        <w:insideH w:val="single" w:color="auto" w:sz="4" w:space="0"/>
        <w:insideV w:val="single" w:color="auto" w:sz="4" w:space="0"/>
      </w:tblBorders>
      <w:tblCellMar>
        <w:left w:w="0" w:type="dxa"/>
        <w:right w:w="0" w:type="dxa"/>
      </w:tblCellMar>
    </w:tblPr>
    <w:tcPr>
      <w:vAlign w:val="center"/>
    </w:tcPr>
  </w:style>
  <w:style w:type="paragraph" w:customStyle="1" w:styleId="15">
    <w:name w:val="表格 普通文字"/>
    <w:qFormat/>
    <w:uiPriority w:val="0"/>
    <w:pPr>
      <w:snapToGrid w:val="0"/>
      <w:jc w:val="center"/>
    </w:pPr>
    <w:rPr>
      <w:rFonts w:ascii="Times New Roman" w:hAnsi="Times New Roman" w:eastAsia="仿宋_GB2312" w:cs="Times New Roman"/>
      <w:kern w:val="2"/>
      <w:sz w:val="21"/>
      <w:szCs w:val="21"/>
      <w:lang w:val="en-US" w:eastAsia="zh-CN" w:bidi="ar-SA"/>
    </w:rPr>
  </w:style>
  <w:style w:type="paragraph" w:customStyle="1" w:styleId="16">
    <w:name w:val="报告书 正文"/>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17">
    <w:name w:val="Zw-LB"/>
    <w:qFormat/>
    <w:uiPriority w:val="0"/>
    <w:pPr>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3088</Words>
  <Characters>3528</Characters>
  <Lines>0</Lines>
  <Paragraphs>0</Paragraphs>
  <TotalTime>4</TotalTime>
  <ScaleCrop>false</ScaleCrop>
  <LinksUpToDate>false</LinksUpToDate>
  <CharactersWithSpaces>3551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2024-11-04T07:27:00Z</dcterms:created>
  <dc:creator>清夏</dc:creator>
  <cp:lastModifiedBy>清夏</cp:lastModifiedBy>
  <cp:lastPrinted>2025-06-11T07:32:00Z</cp:lastPrinted>
  <dcterms:modified xsi:type="dcterms:W3CDTF">2025-07-14T09:42:23Z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71AE04A4CCE5479E9C49B64AB43FE476_13</vt:lpwstr>
  </property>
  <property fmtid="{D5CDD505-2E9C-101B-9397-08002B2CF9AE}" pid="4" name="KSOTemplateDocerSaveRecord">
    <vt:lpwstr>eyJoZGlkIjoiOGFlYjUwYjViMjFhZjU4OTBkYWFjNjNjOGIwMTlmZTAiLCJ1c2VySWQiOiIyODgyMjYwNDUifQ==</vt:lpwstr>
  </property>
</Properties>
</file>